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A49C26" w14:textId="77777777" w:rsidR="00C452CF" w:rsidRPr="00C452CF" w:rsidRDefault="00C452CF" w:rsidP="00C452CF">
      <w:pPr>
        <w:widowControl w:val="0"/>
        <w:jc w:val="center"/>
        <w:rPr>
          <w:rFonts w:ascii="Times New Roman" w:eastAsia="Calibri" w:hAnsi="Times New Roman" w:cs="Times New Roman"/>
          <w:b/>
          <w:bCs/>
          <w:sz w:val="28"/>
          <w:szCs w:val="28"/>
        </w:rPr>
      </w:pPr>
      <w:r w:rsidRPr="00C452CF">
        <w:rPr>
          <w:rFonts w:ascii="Times New Roman" w:eastAsia="Calibri" w:hAnsi="Times New Roman" w:cs="Times New Roman"/>
          <w:b/>
          <w:bCs/>
          <w:sz w:val="28"/>
          <w:szCs w:val="28"/>
        </w:rPr>
        <w:t>BÀI DỰ THI GIẢI BÚA LIỀM VÀNG NĂM 2026</w:t>
      </w:r>
    </w:p>
    <w:p w14:paraId="3A0723CA" w14:textId="77777777" w:rsidR="00C452CF" w:rsidRPr="00C452CF" w:rsidRDefault="00C452CF" w:rsidP="00C452CF">
      <w:pPr>
        <w:widowControl w:val="0"/>
        <w:jc w:val="both"/>
        <w:rPr>
          <w:rFonts w:ascii="Times New Roman" w:eastAsia="Calibri" w:hAnsi="Times New Roman" w:cs="Times New Roman"/>
          <w:b/>
          <w:bCs/>
          <w:sz w:val="28"/>
          <w:szCs w:val="28"/>
        </w:rPr>
      </w:pPr>
    </w:p>
    <w:p w14:paraId="3EF4C8E3" w14:textId="3534E6DB" w:rsidR="00C452CF" w:rsidRPr="00C452CF" w:rsidRDefault="00C452CF" w:rsidP="00C452CF">
      <w:pPr>
        <w:spacing w:after="0" w:line="240" w:lineRule="auto"/>
        <w:rPr>
          <w:rFonts w:ascii="Times New Roman" w:hAnsi="Times New Roman" w:cs="Times New Roman"/>
          <w:sz w:val="28"/>
          <w:szCs w:val="28"/>
        </w:rPr>
      </w:pPr>
      <w:r w:rsidRPr="00C452CF">
        <w:rPr>
          <w:rFonts w:ascii="Times New Roman" w:hAnsi="Times New Roman" w:cs="Times New Roman"/>
          <w:sz w:val="28"/>
          <w:szCs w:val="28"/>
        </w:rPr>
        <w:t xml:space="preserve">Người dự thi: </w:t>
      </w:r>
      <w:r w:rsidR="00720CC3">
        <w:rPr>
          <w:rFonts w:ascii="Times New Roman" w:hAnsi="Times New Roman" w:cs="Times New Roman"/>
          <w:b/>
          <w:bCs/>
          <w:sz w:val="28"/>
          <w:szCs w:val="28"/>
        </w:rPr>
        <w:t>DƯƠNG HỒNG LONG</w:t>
      </w:r>
    </w:p>
    <w:p w14:paraId="4FCB7166" w14:textId="6F0FC06F" w:rsidR="00C452CF" w:rsidRPr="00C452CF" w:rsidRDefault="00C452CF" w:rsidP="00C452CF">
      <w:pPr>
        <w:spacing w:after="0" w:line="240" w:lineRule="auto"/>
        <w:jc w:val="both"/>
        <w:rPr>
          <w:rFonts w:ascii="Times New Roman" w:hAnsi="Times New Roman" w:cs="Times New Roman"/>
          <w:sz w:val="28"/>
          <w:szCs w:val="28"/>
        </w:rPr>
      </w:pPr>
      <w:r w:rsidRPr="00C452CF">
        <w:rPr>
          <w:rFonts w:ascii="Times New Roman" w:hAnsi="Times New Roman" w:cs="Times New Roman"/>
          <w:sz w:val="28"/>
          <w:szCs w:val="28"/>
        </w:rPr>
        <w:t xml:space="preserve">Đơn vị: Chi bộ </w:t>
      </w:r>
      <w:r w:rsidR="00720CC3">
        <w:rPr>
          <w:rFonts w:ascii="Times New Roman" w:hAnsi="Times New Roman" w:cs="Times New Roman"/>
          <w:sz w:val="28"/>
          <w:szCs w:val="28"/>
        </w:rPr>
        <w:t xml:space="preserve">Kỹ thuật - </w:t>
      </w:r>
      <w:proofErr w:type="gramStart"/>
      <w:r w:rsidR="00720CC3">
        <w:rPr>
          <w:rFonts w:ascii="Times New Roman" w:hAnsi="Times New Roman" w:cs="Times New Roman"/>
          <w:sz w:val="28"/>
          <w:szCs w:val="28"/>
        </w:rPr>
        <w:t>An</w:t>
      </w:r>
      <w:proofErr w:type="gramEnd"/>
      <w:r w:rsidR="00720CC3">
        <w:rPr>
          <w:rFonts w:ascii="Times New Roman" w:hAnsi="Times New Roman" w:cs="Times New Roman"/>
          <w:sz w:val="28"/>
          <w:szCs w:val="28"/>
        </w:rPr>
        <w:t xml:space="preserve"> toàn</w:t>
      </w:r>
      <w:r w:rsidRPr="00C452CF">
        <w:rPr>
          <w:rFonts w:ascii="Times New Roman" w:hAnsi="Times New Roman" w:cs="Times New Roman"/>
          <w:sz w:val="28"/>
          <w:szCs w:val="28"/>
        </w:rPr>
        <w:t xml:space="preserve">, Đảng bộ Công ty Nhiệt điện </w:t>
      </w:r>
      <w:r w:rsidR="00720CC3">
        <w:rPr>
          <w:rFonts w:ascii="Times New Roman" w:hAnsi="Times New Roman" w:cs="Times New Roman"/>
          <w:sz w:val="28"/>
          <w:szCs w:val="28"/>
        </w:rPr>
        <w:t>Cao Ngạn</w:t>
      </w:r>
      <w:r w:rsidRPr="00C452CF">
        <w:rPr>
          <w:rFonts w:ascii="Times New Roman" w:hAnsi="Times New Roman" w:cs="Times New Roman"/>
          <w:sz w:val="28"/>
          <w:szCs w:val="28"/>
        </w:rPr>
        <w:t xml:space="preserve"> - TKV, Đảng bộ Tổng công ty Điện lực - TKV</w:t>
      </w:r>
    </w:p>
    <w:p w14:paraId="4ACA3417" w14:textId="77777777" w:rsidR="00C452CF" w:rsidRDefault="00C452CF" w:rsidP="00C452CF">
      <w:pPr>
        <w:spacing w:after="0" w:line="240" w:lineRule="auto"/>
        <w:jc w:val="both"/>
        <w:rPr>
          <w:rFonts w:ascii="Times New Roman" w:hAnsi="Times New Roman" w:cs="Times New Roman"/>
          <w:sz w:val="28"/>
          <w:szCs w:val="28"/>
        </w:rPr>
      </w:pPr>
    </w:p>
    <w:p w14:paraId="6E1D31A7" w14:textId="77777777" w:rsidR="00720CC3" w:rsidRDefault="00720CC3" w:rsidP="00C452CF">
      <w:pPr>
        <w:spacing w:after="0" w:line="240" w:lineRule="auto"/>
        <w:jc w:val="both"/>
        <w:rPr>
          <w:rFonts w:ascii="Times New Roman" w:hAnsi="Times New Roman" w:cs="Times New Roman"/>
          <w:sz w:val="28"/>
          <w:szCs w:val="28"/>
        </w:rPr>
      </w:pPr>
    </w:p>
    <w:p w14:paraId="5AB2D500" w14:textId="77777777" w:rsidR="00301E0F" w:rsidRPr="00720CC3" w:rsidRDefault="00301E0F" w:rsidP="00301E0F">
      <w:pPr>
        <w:widowControl w:val="0"/>
        <w:tabs>
          <w:tab w:val="left" w:pos="720"/>
        </w:tabs>
        <w:spacing w:after="0" w:line="240" w:lineRule="auto"/>
        <w:ind w:right="-72"/>
        <w:jc w:val="center"/>
        <w:rPr>
          <w:rFonts w:ascii="Times New Roman" w:eastAsia="Times New Roman" w:hAnsi="Times New Roman" w:cs="Times New Roman"/>
          <w:b/>
          <w:sz w:val="28"/>
          <w:szCs w:val="28"/>
        </w:rPr>
      </w:pPr>
      <w:r w:rsidRPr="00720CC3">
        <w:rPr>
          <w:rFonts w:ascii="Times New Roman" w:eastAsia="Times New Roman" w:hAnsi="Times New Roman" w:cs="Times New Roman"/>
          <w:b/>
          <w:sz w:val="28"/>
          <w:szCs w:val="28"/>
        </w:rPr>
        <w:t xml:space="preserve">SỰ LÃNH ĐẠO CỦA ĐẢNG, QUẢN LÝ CỦA NHÀ NƯỚC </w:t>
      </w:r>
    </w:p>
    <w:p w14:paraId="19A251B2" w14:textId="77777777" w:rsidR="00301E0F" w:rsidRPr="00720CC3" w:rsidRDefault="00301E0F" w:rsidP="00301E0F">
      <w:pPr>
        <w:widowControl w:val="0"/>
        <w:tabs>
          <w:tab w:val="left" w:pos="720"/>
        </w:tabs>
        <w:spacing w:after="0" w:line="240" w:lineRule="auto"/>
        <w:ind w:right="-72"/>
        <w:jc w:val="center"/>
        <w:rPr>
          <w:rFonts w:ascii="Times New Roman" w:eastAsia="Times New Roman" w:hAnsi="Times New Roman" w:cs="Times New Roman"/>
          <w:b/>
          <w:sz w:val="28"/>
          <w:szCs w:val="28"/>
        </w:rPr>
      </w:pPr>
      <w:r w:rsidRPr="00720CC3">
        <w:rPr>
          <w:rFonts w:ascii="Times New Roman" w:eastAsia="Times New Roman" w:hAnsi="Times New Roman" w:cs="Times New Roman"/>
          <w:b/>
          <w:sz w:val="28"/>
          <w:szCs w:val="28"/>
        </w:rPr>
        <w:t>VÀ HÀNH TRÌNH KIẾN TẠO MÔ HÌNH TĂNG TRƯỞNG MỚI</w:t>
      </w:r>
    </w:p>
    <w:p w14:paraId="0324D456" w14:textId="77777777" w:rsidR="00301E0F" w:rsidRDefault="00301E0F" w:rsidP="00301E0F">
      <w:pPr>
        <w:widowControl w:val="0"/>
        <w:tabs>
          <w:tab w:val="left" w:pos="720"/>
        </w:tabs>
        <w:spacing w:after="0" w:line="240" w:lineRule="auto"/>
        <w:ind w:right="-72"/>
        <w:jc w:val="center"/>
        <w:rPr>
          <w:rFonts w:ascii="Times New Roman" w:eastAsia="Times New Roman" w:hAnsi="Times New Roman" w:cs="Times New Roman"/>
          <w:b/>
          <w:sz w:val="28"/>
          <w:szCs w:val="28"/>
        </w:rPr>
      </w:pPr>
      <w:r w:rsidRPr="00720CC3">
        <w:rPr>
          <w:rFonts w:ascii="Times New Roman" w:eastAsia="Times New Roman" w:hAnsi="Times New Roman" w:cs="Times New Roman"/>
          <w:b/>
          <w:sz w:val="28"/>
          <w:szCs w:val="28"/>
        </w:rPr>
        <w:t xml:space="preserve"> TẠI CÔNG TY NHIỆT ĐIỆN CAO NGẠN - TKV</w:t>
      </w:r>
    </w:p>
    <w:p w14:paraId="2957B93F" w14:textId="77777777" w:rsidR="00720CC3" w:rsidRPr="00720CC3" w:rsidRDefault="00720CC3" w:rsidP="00301E0F">
      <w:pPr>
        <w:widowControl w:val="0"/>
        <w:tabs>
          <w:tab w:val="left" w:pos="720"/>
        </w:tabs>
        <w:spacing w:after="0" w:line="240" w:lineRule="auto"/>
        <w:ind w:right="-72"/>
        <w:jc w:val="center"/>
        <w:rPr>
          <w:rFonts w:ascii="Times New Roman" w:eastAsia="Times New Roman" w:hAnsi="Times New Roman" w:cs="Times New Roman"/>
          <w:b/>
          <w:sz w:val="28"/>
          <w:szCs w:val="28"/>
        </w:rPr>
      </w:pPr>
    </w:p>
    <w:p w14:paraId="36F2A356" w14:textId="77777777"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i/>
          <w:iCs/>
          <w:sz w:val="28"/>
          <w:szCs w:val="28"/>
        </w:rPr>
      </w:pPr>
      <w:r w:rsidRPr="00720CC3">
        <w:rPr>
          <w:rFonts w:ascii="Times New Roman" w:eastAsia="Times New Roman" w:hAnsi="Times New Roman" w:cs="Times New Roman"/>
          <w:i/>
          <w:iCs/>
          <w:sz w:val="28"/>
          <w:szCs w:val="28"/>
        </w:rPr>
        <w:t xml:space="preserve">Trong dòng chảy của lịch sử dân tộc, mỗi giai đoạn phát triển đều đòi hỏi sự lãnh đạo sáng suốt của Đảng Cộng sản Việt Nam và sự quản lý hiệu quả của Nhà nước để định hướng, kiến tạo và thúc đẩy lực lượng sản xuất. Nghị quyết Đại hội đại biểu toàn quốc lần thứ XIII của Đảng và các nghị quyết, kết luận quan trọng của Trung ương đã xác định rõ: tiếp tục hoàn thiện thể chế kinh tế thị trường định hướng xã hội chủ nghĩa hiện đại, hội nhập quốc tế sâu rộng; đẩy mạnh công nghiệp hóa, hiện đại hóa đất nước trên nền tảng khoa học - công nghệ, đổi mới sáng tạo và chuyển đổi số; phát triển nguồn nhân lực chất lượng cao, trọng dụng nhân tài; xây dựng kết cấu hạ tầng đồng bộ, hiện đại, thích ứng với biến đổi khí hậu và chuyển đổi xanh. </w:t>
      </w:r>
    </w:p>
    <w:p w14:paraId="1570E7A6" w14:textId="657C10C4"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Năm 2026 </w:t>
      </w:r>
      <w:r w:rsidR="00720CC3">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năm đầu tiên toàn Đảng, toàn dân triển khai thực hiện Nghị quyết Đại hội XIV của Đảng </w:t>
      </w:r>
      <w:r w:rsidR="00AD7F83">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càng khẳng định yêu cầu bức thiết phải hiện thực hóa những định hướng chiến lược ấy thành những hành động cụ thể, hiệu quả tại từng địa phương, từng ngành, từng doanh nghiệp</w:t>
      </w:r>
      <w:r w:rsidR="00AD7F83">
        <w:rPr>
          <w:rFonts w:ascii="Times New Roman" w:eastAsia="Times New Roman" w:hAnsi="Times New Roman" w:cs="Times New Roman"/>
          <w:sz w:val="28"/>
          <w:szCs w:val="28"/>
        </w:rPr>
        <w:t xml:space="preserve"> -</w:t>
      </w:r>
      <w:r w:rsidRPr="00720CC3">
        <w:rPr>
          <w:rFonts w:ascii="Times New Roman" w:eastAsia="Times New Roman" w:hAnsi="Times New Roman" w:cs="Times New Roman"/>
          <w:sz w:val="28"/>
          <w:szCs w:val="28"/>
        </w:rPr>
        <w:t xml:space="preserve"> Đại hội mở ra kỷ nguyên vươn mình của dân tộc với tầm nhìn chiến lược đến năm 2030 (Việt Nam trở thành nước đang phát triển có công nghiệp hiện đại, thu nhập trung bình cao) và năm 2045 (trở thành nước phát triển, thu nhập cao theo định hướng xã hội chủ nghĩa). Nghị quyết Đại hội XIV cùng Chương trình hành động của Ban Chấp hành Trung ương, các Nghị quyết Hội nghị Trung ương 2 và Trung ương 3 khóa XIV, các nghị quyết, chỉ thị, kết luận của Bộ Chính trị, Ban Bí thư, cũng như các chỉ đạo, bài viết sâu sắc của đồng chí Tổng Bí thư, Chủ tịch nước Tô Lâm về công tác xây dựng Đảng và hệ thống chính trị đã tạo nên hệ thống định hướng toàn diện, thống nhất, rõ ràng và quyết liệt.</w:t>
      </w:r>
    </w:p>
    <w:p w14:paraId="277387C6" w14:textId="77777777"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Đảng xác định phát triển kinh tế - xã hội, bảo vệ môi trường là trung tâm; xây dựng Đảng là then chốt; phát triển văn hóa, con người là nền tảng; đột phá phát triển khoa học, công nghệ, đổi mới sáng tạo và chuyển đổi số quốc gia là động lực trung tâm của phát triển. Ba đột phá chiến lược được nêu bật: hoàn thiện thể chế phát triển; chuyển đổi cơ cấu và nâng cao chất lượng nguồn nhân lực, nhất là nhân lực chất lượng cao, trình độ cao, thu hút và trọng dụng nhân tài; hoàn thiện đồng bộ và tạo đột phá mạnh mẽ trong xây dựng kết cấu hạ tầng kinh tế - xã hội. Mô hình tăng trưởng mới lấy khoa học – công nghệ, đổi mới sáng tạo, chuyển đổi số làm động lực chính, trọng tâm là kinh tế dữ liệu, kinh tế số, kinh tế xanh, kinh tế tuần hoàn; đẩy mạnh chuyển đổi số, chuyển đổi xanh, chuyển đổi năng lượng, chuyển đổi cơ cấu và nâng cao chất lượng nguồn nhân lực; bảo </w:t>
      </w:r>
      <w:r w:rsidRPr="00720CC3">
        <w:rPr>
          <w:rFonts w:ascii="Times New Roman" w:eastAsia="Times New Roman" w:hAnsi="Times New Roman" w:cs="Times New Roman"/>
          <w:sz w:val="28"/>
          <w:szCs w:val="28"/>
        </w:rPr>
        <w:lastRenderedPageBreak/>
        <w:t>đảm kinh tế vĩ mô ổn định, nâng cao năng suất, chất lượng, hiệu quả, giá trị gia tăng, sức chống chịu và năng lực cạnh tranh của nền kinh tế.</w:t>
      </w:r>
    </w:p>
    <w:p w14:paraId="162C80D0" w14:textId="280B95FC"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Công ty Nhiệt điện Cao Ngạn </w:t>
      </w:r>
      <w:r w:rsidR="00AD7F83">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TKV, đơn vị thành viên của Tổng công ty Điện lực </w:t>
      </w:r>
      <w:r w:rsidR="00AD7F83">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TKV thuộc Tập đoàn Công nghiệp Than </w:t>
      </w:r>
      <w:r w:rsidR="00AD7F83">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Khoáng sản Việt Nam, đứng vững trên địa bàn phường Quan Triều, tỉnh Thái Nguyên, chính là một minh chứng sống động cho sự lãnh đạo của Đảng và quản lý của Nhà nước được cụ thể hóa trong thực tiễn sản xuất </w:t>
      </w:r>
      <w:r w:rsidR="003F4E34">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kinh doanh năng lượng. Từ một nhà máy nhiệt điện than công suất khoảng 115 MW (hai tổ máy mỗi tổ khoảng 57,5 MW, công nghệ lò hơi tầng sôi tuần hoàn CFB), đi vào vận hành thương mại từ năm 2007, đến nay Cao Ngạn đã và đang chuyển mình mạnh mẽ theo hướng nâng cao chất lượng nguồn nhân lực, lấy khoa học công nghệ </w:t>
      </w:r>
      <w:r w:rsidR="003F4E34">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đổi mới sáng tạo </w:t>
      </w:r>
      <w:r w:rsidR="003F4E34">
        <w:rPr>
          <w:rFonts w:ascii="Times New Roman" w:eastAsia="Times New Roman" w:hAnsi="Times New Roman" w:cs="Times New Roman"/>
          <w:sz w:val="28"/>
          <w:szCs w:val="28"/>
        </w:rPr>
        <w:t xml:space="preserve">- </w:t>
      </w:r>
      <w:r w:rsidRPr="00720CC3">
        <w:rPr>
          <w:rFonts w:ascii="Times New Roman" w:eastAsia="Times New Roman" w:hAnsi="Times New Roman" w:cs="Times New Roman"/>
          <w:sz w:val="28"/>
          <w:szCs w:val="28"/>
        </w:rPr>
        <w:t>chuyển đổi số làm động lực chính, gắn sản xuất với bảo vệ môi trường, chuyển đổi xanh và nâng cao năng lực cạnh tranh, góp phần bảo đảm an ninh năng lượng quốc gia và phát triển bền vững vùng Việt Bắc.</w:t>
      </w:r>
    </w:p>
    <w:p w14:paraId="445662C9" w14:textId="23A18A4B"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b/>
          <w:bCs/>
          <w:sz w:val="28"/>
          <w:szCs w:val="28"/>
        </w:rPr>
      </w:pPr>
      <w:r w:rsidRPr="00720CC3">
        <w:rPr>
          <w:rFonts w:ascii="Times New Roman" w:eastAsia="Times New Roman" w:hAnsi="Times New Roman" w:cs="Times New Roman"/>
          <w:b/>
          <w:bCs/>
          <w:sz w:val="28"/>
          <w:szCs w:val="28"/>
        </w:rPr>
        <w:t xml:space="preserve">1. Xây dựng Đảng trong sạch, vững mạnh toàn diện </w:t>
      </w:r>
      <w:r w:rsidR="003F4E34">
        <w:rPr>
          <w:rFonts w:ascii="Times New Roman" w:eastAsia="Times New Roman" w:hAnsi="Times New Roman" w:cs="Times New Roman"/>
          <w:b/>
          <w:bCs/>
          <w:sz w:val="28"/>
          <w:szCs w:val="28"/>
        </w:rPr>
        <w:t>-</w:t>
      </w:r>
      <w:r w:rsidRPr="00720CC3">
        <w:rPr>
          <w:rFonts w:ascii="Times New Roman" w:eastAsia="Times New Roman" w:hAnsi="Times New Roman" w:cs="Times New Roman"/>
          <w:b/>
          <w:bCs/>
          <w:sz w:val="28"/>
          <w:szCs w:val="28"/>
        </w:rPr>
        <w:t xml:space="preserve"> then chốt để nâng cao năng lực lãnh đạo, cầm quyền và sức chiến đấu theo tinh thần Nghị quyết Đại hội XIV và chỉ đạo của Tổng Bí thư Tô Lâm</w:t>
      </w:r>
    </w:p>
    <w:p w14:paraId="41188DD7" w14:textId="59C883A2"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Đồng chí Tổng Bí thư, Chủ tịch nước Tô Lâm nhiều lần nhấn mạnh: Xây dựng Đảng trong giai đoạn mới không chỉ là xây dựng Đảng trong sạch, vững mạnh mà phải xây dựng một Đảng đủ bản lĩnh, trí tuệ, uy tín, năng lực và phương thức lãnh đạo phù hợp để dẫn dắt đất nước trong kỷ nguyên mới; công tác tổ chức, cán bộ là yếu tố cốt lõi của quản trị quốc gia; điều quyết định là tổ chức thực hiện và trách nhiệm người đứng đầu; phải rõ việc, rõ người, rõ thẩm quyền, nguồn lực, thời hạn, sản phẩm và kết quả kiểm chứng được; lợi ích quốc gia </w:t>
      </w:r>
      <w:r w:rsidR="00AA1A8B">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dân tộc và lợi ích chính đáng của Nhân dân là tiêu chuẩn cao nhất.</w:t>
      </w:r>
    </w:p>
    <w:p w14:paraId="66063C42" w14:textId="4A43942D"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Tại Công ty Nhiệt điện Cao Ngạn </w:t>
      </w:r>
      <w:r w:rsidR="00AA1A8B">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TKV, Đảng ủy Công ty và các chi bộ trực thuộc, trong đó có Chi bộ Kỹ thuật </w:t>
      </w:r>
      <w:r w:rsidR="00AA1A8B">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w:t>
      </w:r>
      <w:proofErr w:type="gramStart"/>
      <w:r w:rsidRPr="00720CC3">
        <w:rPr>
          <w:rFonts w:ascii="Times New Roman" w:eastAsia="Times New Roman" w:hAnsi="Times New Roman" w:cs="Times New Roman"/>
          <w:sz w:val="28"/>
          <w:szCs w:val="28"/>
        </w:rPr>
        <w:t>An</w:t>
      </w:r>
      <w:proofErr w:type="gramEnd"/>
      <w:r w:rsidRPr="00720CC3">
        <w:rPr>
          <w:rFonts w:ascii="Times New Roman" w:eastAsia="Times New Roman" w:hAnsi="Times New Roman" w:cs="Times New Roman"/>
          <w:sz w:val="28"/>
          <w:szCs w:val="28"/>
        </w:rPr>
        <w:t xml:space="preserve"> toàn, đã quán triệt sâu sắc tinh thần này. Chi bộ luôn xác định rõ vai trò hạt nhân chính trị, lãnh đạo toàn diện công tác chuyên môn, </w:t>
      </w:r>
      <w:proofErr w:type="gramStart"/>
      <w:r w:rsidRPr="00720CC3">
        <w:rPr>
          <w:rFonts w:ascii="Times New Roman" w:eastAsia="Times New Roman" w:hAnsi="Times New Roman" w:cs="Times New Roman"/>
          <w:sz w:val="28"/>
          <w:szCs w:val="28"/>
        </w:rPr>
        <w:t>an</w:t>
      </w:r>
      <w:proofErr w:type="gramEnd"/>
      <w:r w:rsidRPr="00720CC3">
        <w:rPr>
          <w:rFonts w:ascii="Times New Roman" w:eastAsia="Times New Roman" w:hAnsi="Times New Roman" w:cs="Times New Roman"/>
          <w:sz w:val="28"/>
          <w:szCs w:val="28"/>
        </w:rPr>
        <w:t xml:space="preserve"> toàn, kỹ thuật và môi trường. Mỗi đảng viên trong chi bộ nêu cao tinh thần tiên phong, gương mẫu, dám nghĩ, dám làm, dám chịu trách nhiệm vì lợi ích chung </w:t>
      </w:r>
      <w:r w:rsidR="00AA1A8B">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đúng như yêu cầu của Đảng về khuyến khích và bảo vệ cán bộ năng động, sáng tạo. Công tác giáo dục chính trị tư tưởng, tự phê bình và phê bình, kiểm tra, giám sát được thực hiện nghiêm túc, gắn với việc nâng cao năng lực chuyên môn và ý thức trách nhiệm trong vận hành nhà máy an toàn, ổn định, hiệu quả. Đảng ủy luôn bám sát các nghị quyết của Đảng, chỉ đạo của Tập đoàn TKV và Tổng công ty Điện lực </w:t>
      </w:r>
      <w:r w:rsidR="00AA1A8B">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TKV để cụ thể hóa thành chương trình hành động. Phương châm “Chủ động </w:t>
      </w:r>
      <w:r w:rsidR="00AA1A8B">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Sáng tạo </w:t>
      </w:r>
      <w:r w:rsidR="00AA1A8B">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Hiệu quả” được Đảng ủy xác định là kim chỉ nam xuyên suốt. Nhờ đó, dù đối mặt với biến động của thị trường điện, giá nguyên liệu, thời tiết cực đoan và yêu cầu ngày càng cao về môi trường, Công ty vẫn duy trì vận hành ổn định các tổ máy, hoàn thành và vượt các chỉ tiêu sản xuất</w:t>
      </w:r>
      <w:r w:rsidR="00811AB0">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kinh doanh trong nhiều năm. Năm 2024, sản lượng điện phát đạt khoảng 809 triệu kWh, doanh thu hơn 1.108 tỷ đồng; năm 2025 tiếp tục duy trì sản lượng và doanh thu ở mức cao, thu nhập người lao động được bảo đảm và có xu hướng tăng. Những kết quả ấy không chỉ là thành </w:t>
      </w:r>
      <w:r w:rsidRPr="00720CC3">
        <w:rPr>
          <w:rFonts w:ascii="Times New Roman" w:eastAsia="Times New Roman" w:hAnsi="Times New Roman" w:cs="Times New Roman"/>
          <w:sz w:val="28"/>
          <w:szCs w:val="28"/>
        </w:rPr>
        <w:lastRenderedPageBreak/>
        <w:t>tích kinh tế mà còn là minh chứng cho sự lãnh đạo đúng đắn của tổ chức Đảng trong doanh nghiệp nhà nước.</w:t>
      </w:r>
    </w:p>
    <w:p w14:paraId="184290F0" w14:textId="05847483"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Nhà nước quản lý thông qua hệ thống pháp luật về điện lực, môi trường, </w:t>
      </w:r>
      <w:proofErr w:type="gramStart"/>
      <w:r w:rsidRPr="00720CC3">
        <w:rPr>
          <w:rFonts w:ascii="Times New Roman" w:eastAsia="Times New Roman" w:hAnsi="Times New Roman" w:cs="Times New Roman"/>
          <w:sz w:val="28"/>
          <w:szCs w:val="28"/>
        </w:rPr>
        <w:t>an</w:t>
      </w:r>
      <w:proofErr w:type="gramEnd"/>
      <w:r w:rsidRPr="00720CC3">
        <w:rPr>
          <w:rFonts w:ascii="Times New Roman" w:eastAsia="Times New Roman" w:hAnsi="Times New Roman" w:cs="Times New Roman"/>
          <w:sz w:val="28"/>
          <w:szCs w:val="28"/>
        </w:rPr>
        <w:t xml:space="preserve"> toàn lao động, khuyến khích chuyển đổi số và chuyển đổi xanh. Công ty chủ động tuân thủ, đồng thời chủ động kiến tạo: đầu tư hệ thống quan trắc môi trường tự động liên tục (khí thải và nước thải), số hóa dữ liệu phát thải, nâng cấp nhà điều hành sản xuất hiện đại (khánh thành năm 2025). Đây chính là sự kết hợp hài hòa giữa lãnh đạo của Đảng và quản lý của Nhà nước, tạo điều kiện để doanh nghiệp phát triển theo cơ chế thị trường nhưng không rời xa định hướng xã hội chủ nghĩa </w:t>
      </w:r>
      <w:r w:rsidR="00811AB0">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bảo đảm việc làm, thu nhập ổn định cho gần 280 người lao động, đóng góp ngân sách địa phương và bảo vệ môi trường cho cộng đồng.</w:t>
      </w:r>
    </w:p>
    <w:p w14:paraId="4CBEFC50" w14:textId="4CDC996C"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Sự lãnh đạo của Đảng tại đơn vị không chỉ dừng ở việc bảo đảm hoàn thành chỉ tiêu sản xuất</w:t>
      </w:r>
      <w:r w:rsidR="00C75757">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kinh doanh mà còn thể hiện ở việc kiến tạo môi trường làm việc chuyên nghiệp, minh bạch, gắn kết, tạo điều kiện để mỗi người lao động phát huy tối đa năng lực, góp phần xây dựng tổ chức Đảng trong sạch, vững mạnh, thực sự là đạo đức, là văn minh theo tinh thần Nghị quyết Đại hội XIV.</w:t>
      </w:r>
    </w:p>
    <w:p w14:paraId="55E25A95" w14:textId="234017E0"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b/>
          <w:bCs/>
          <w:sz w:val="28"/>
          <w:szCs w:val="28"/>
        </w:rPr>
      </w:pPr>
      <w:r w:rsidRPr="00720CC3">
        <w:rPr>
          <w:rFonts w:ascii="Times New Roman" w:eastAsia="Times New Roman" w:hAnsi="Times New Roman" w:cs="Times New Roman"/>
          <w:b/>
          <w:bCs/>
          <w:sz w:val="28"/>
          <w:szCs w:val="28"/>
        </w:rPr>
        <w:t xml:space="preserve">2. Chuyển đổi cơ cấu, nâng cao chất lượng nguồn nhân lực </w:t>
      </w:r>
      <w:r w:rsidR="00C75757">
        <w:rPr>
          <w:rFonts w:ascii="Times New Roman" w:eastAsia="Times New Roman" w:hAnsi="Times New Roman" w:cs="Times New Roman"/>
          <w:b/>
          <w:bCs/>
          <w:sz w:val="28"/>
          <w:szCs w:val="28"/>
        </w:rPr>
        <w:t>-</w:t>
      </w:r>
      <w:r w:rsidRPr="00720CC3">
        <w:rPr>
          <w:rFonts w:ascii="Times New Roman" w:eastAsia="Times New Roman" w:hAnsi="Times New Roman" w:cs="Times New Roman"/>
          <w:b/>
          <w:bCs/>
          <w:sz w:val="28"/>
          <w:szCs w:val="28"/>
        </w:rPr>
        <w:t xml:space="preserve"> chìa khóa phát triển lực lượng sản xuất mới</w:t>
      </w:r>
    </w:p>
    <w:p w14:paraId="67B9F7F1" w14:textId="77777777"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Lực lượng sản xuất mới trong thời đại số đòi hỏi nguồn nhân lực chất lượng cao, trình độ cao, có năng lực sáng tạo, thích ứng và hội nhập. Đảng và Nhà nước luôn coi phát triển nguồn nhân lực là đột phá chiến lược. Nghị quyết Đại hội XIV xác định đột phá về nguồn nhân lực là một trong ba đột phá chiến lược then chốt: tập trung chuyển đổi cơ cấu và nâng cao chất lượng nguồn nhân lực toàn diện, đặc biệt là phát triển nguồn nhân lực chất lượng cao, trình độ cao; đẩy mạnh thu hút, trọng dụng nhân tài; khuyến khích cán bộ dám nghĩ, dám làm, dám chịu trách nhiệm.</w:t>
      </w:r>
    </w:p>
    <w:p w14:paraId="6469D561" w14:textId="67F8C692"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Tại Cao Ngạn, công tác này được Đảng ủy và Ban Giám đốc xác định là nhiệm vụ trọng tâm, gắn liền với Chi bộ Kỹ thuật </w:t>
      </w:r>
      <w:r w:rsidR="00C75757">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w:t>
      </w:r>
      <w:proofErr w:type="gramStart"/>
      <w:r w:rsidRPr="00720CC3">
        <w:rPr>
          <w:rFonts w:ascii="Times New Roman" w:eastAsia="Times New Roman" w:hAnsi="Times New Roman" w:cs="Times New Roman"/>
          <w:sz w:val="28"/>
          <w:szCs w:val="28"/>
        </w:rPr>
        <w:t>An</w:t>
      </w:r>
      <w:proofErr w:type="gramEnd"/>
      <w:r w:rsidRPr="00720CC3">
        <w:rPr>
          <w:rFonts w:ascii="Times New Roman" w:eastAsia="Times New Roman" w:hAnsi="Times New Roman" w:cs="Times New Roman"/>
          <w:sz w:val="28"/>
          <w:szCs w:val="28"/>
        </w:rPr>
        <w:t xml:space="preserve"> toàn</w:t>
      </w:r>
      <w:r w:rsidR="00C75757">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nơi tập trung đội ngũ kỹ sư, công nhân kỹ thuật cốt cán.</w:t>
      </w:r>
    </w:p>
    <w:p w14:paraId="4B2BDB9B" w14:textId="2455FB36"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Công ty đẩy mạnh đào tạo, bồi dưỡng chuyên môn, kỹ năng số, </w:t>
      </w:r>
      <w:proofErr w:type="gramStart"/>
      <w:r w:rsidRPr="00720CC3">
        <w:rPr>
          <w:rFonts w:ascii="Times New Roman" w:eastAsia="Times New Roman" w:hAnsi="Times New Roman" w:cs="Times New Roman"/>
          <w:sz w:val="28"/>
          <w:szCs w:val="28"/>
        </w:rPr>
        <w:t>an</w:t>
      </w:r>
      <w:proofErr w:type="gramEnd"/>
      <w:r w:rsidRPr="00720CC3">
        <w:rPr>
          <w:rFonts w:ascii="Times New Roman" w:eastAsia="Times New Roman" w:hAnsi="Times New Roman" w:cs="Times New Roman"/>
          <w:sz w:val="28"/>
          <w:szCs w:val="28"/>
        </w:rPr>
        <w:t xml:space="preserve"> toàn lao động và phòng cháy chữa cháy. Phong trào phát huy sáng kiến, cải tiến kỹ thuật được phát động thường xuyên, khuyến khích người lao động tham gia tối ưu hóa quy trình vận hành, bảo dưỡng theo tình trạng thiết bị (RCM </w:t>
      </w:r>
      <w:r w:rsidR="00C75757">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Reliability Centered Maintenance). Việc thu hút và trọng dụng nhân tài được thực hiện thông qua môi trường làm việc chuyên nghiệp, chế độ đãi ngộ hợp lý (thu nhập bình quân đạt 15</w:t>
      </w:r>
      <w:r w:rsidR="00FF659E">
        <w:rPr>
          <w:rFonts w:ascii="Times New Roman" w:eastAsia="Times New Roman" w:hAnsi="Times New Roman" w:cs="Times New Roman"/>
          <w:sz w:val="28"/>
          <w:szCs w:val="28"/>
        </w:rPr>
        <w:t xml:space="preserve"> đến </w:t>
      </w:r>
      <w:r w:rsidRPr="00720CC3">
        <w:rPr>
          <w:rFonts w:ascii="Times New Roman" w:eastAsia="Times New Roman" w:hAnsi="Times New Roman" w:cs="Times New Roman"/>
          <w:sz w:val="28"/>
          <w:szCs w:val="28"/>
        </w:rPr>
        <w:t>17,5 triệu đồng/người/tháng trong các năm gần đây), quan tâm đời sống vật chất</w:t>
      </w:r>
      <w:r w:rsidR="00FF659E">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tinh thần và xây dựng văn hóa doanh nghiệp “một mái nhà, một ước mơ”.</w:t>
      </w:r>
    </w:p>
    <w:p w14:paraId="6C949C54" w14:textId="51DB767F"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Chi bộ Kỹ thuật </w:t>
      </w:r>
      <w:r w:rsidR="00FF659E">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w:t>
      </w:r>
      <w:proofErr w:type="gramStart"/>
      <w:r w:rsidRPr="00720CC3">
        <w:rPr>
          <w:rFonts w:ascii="Times New Roman" w:eastAsia="Times New Roman" w:hAnsi="Times New Roman" w:cs="Times New Roman"/>
          <w:sz w:val="28"/>
          <w:szCs w:val="28"/>
        </w:rPr>
        <w:t>An</w:t>
      </w:r>
      <w:proofErr w:type="gramEnd"/>
      <w:r w:rsidRPr="00720CC3">
        <w:rPr>
          <w:rFonts w:ascii="Times New Roman" w:eastAsia="Times New Roman" w:hAnsi="Times New Roman" w:cs="Times New Roman"/>
          <w:sz w:val="28"/>
          <w:szCs w:val="28"/>
        </w:rPr>
        <w:t xml:space="preserve"> toàn đóng vai trò nòng cốt trong việc nâng cao năng lực chuyên môn và ý thức trách nhiệm của đảng viên, quần chúng. Mỗi đảng viên là hạt nhân nêu gương trong việc nắm vững công nghệ, ứng dụng số hóa vào giám sát thiết bị, kiểm soát phát thải và bảo đảm an toàn tuyệt đối. Nhờ vậy, từ khi vận hành đến nay, nhà máy chưa </w:t>
      </w:r>
      <w:r w:rsidRPr="00720CC3">
        <w:rPr>
          <w:rFonts w:ascii="Times New Roman" w:eastAsia="Times New Roman" w:hAnsi="Times New Roman" w:cs="Times New Roman"/>
          <w:sz w:val="28"/>
          <w:szCs w:val="28"/>
        </w:rPr>
        <w:lastRenderedPageBreak/>
        <w:t>để xảy ra sự cố cháy nổ nghiêm trọng; tỷ lệ khả dụng tổ máy được duy trì cao. Nguồn nhân lực chất lượng cao không chỉ nâng cao năng suất lao động mà còn tạo nền tảng cho việc tiếp cận các công nghệ mới, đáp ứng yêu cầu của lực lượng sản xuất hiện đại.</w:t>
      </w:r>
    </w:p>
    <w:p w14:paraId="1C3E263F" w14:textId="098EA97C"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b/>
          <w:bCs/>
          <w:sz w:val="28"/>
          <w:szCs w:val="28"/>
        </w:rPr>
      </w:pPr>
      <w:r w:rsidRPr="00720CC3">
        <w:rPr>
          <w:rFonts w:ascii="Times New Roman" w:eastAsia="Times New Roman" w:hAnsi="Times New Roman" w:cs="Times New Roman"/>
          <w:b/>
          <w:bCs/>
          <w:sz w:val="28"/>
          <w:szCs w:val="28"/>
        </w:rPr>
        <w:t xml:space="preserve">3. Khoa học công nghệ, đổi mới sáng tạo và chuyển đổi số </w:t>
      </w:r>
      <w:r w:rsidR="00FF659E">
        <w:rPr>
          <w:rFonts w:ascii="Times New Roman" w:eastAsia="Times New Roman" w:hAnsi="Times New Roman" w:cs="Times New Roman"/>
          <w:b/>
          <w:bCs/>
          <w:sz w:val="28"/>
          <w:szCs w:val="28"/>
        </w:rPr>
        <w:t>-</w:t>
      </w:r>
      <w:r w:rsidRPr="00720CC3">
        <w:rPr>
          <w:rFonts w:ascii="Times New Roman" w:eastAsia="Times New Roman" w:hAnsi="Times New Roman" w:cs="Times New Roman"/>
          <w:b/>
          <w:bCs/>
          <w:sz w:val="28"/>
          <w:szCs w:val="28"/>
        </w:rPr>
        <w:t xml:space="preserve"> động lực chính của mô hình tăng trưởng mới.</w:t>
      </w:r>
    </w:p>
    <w:p w14:paraId="174E0FBD" w14:textId="77777777"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Đảng xác định khoa học công nghệ, đổi mới sáng tạo và chuyển đổi số là động lực then chốt của mô hình tăng trưởng mới, gắn với bảo đảm kinh tế vĩ mô, nâng cao năng suất, chất lượng, hiệu quả, giá trị gia tăng, sức chống chịu và năng lực cạnh tranh. Nghị quyết Đại hội XIV khẳng định rõ: Đột phá phát triển khoa học, công nghệ, đổi mới sáng tạo, chuyển đổi số quốc gia là động lực trung tâm của phát triển. Mô hình tăng trưởng mới phải nâng cao năng suất, chất lượng, hiệu quả, giá trị gia tăng và sức cạnh tranh; trọng tâm là kinh tế số, kinh tế dữ liệu, kinh tế xanh, kinh tế tuần hoàn; đẩy mạnh chuyển đổi số, chuyển đổi xanh, chuyển đổi năng lượng. Tại Cao Ngạn, định hướng này được cụ thể hóa rõ nét.</w:t>
      </w:r>
    </w:p>
    <w:p w14:paraId="28BE78C3" w14:textId="77777777"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Công ty đầu tư và vận hành hệ thống quan trắc môi trường tự động số hóa, thu thập dữ liệu liên tục về bụi, SO₂, NOₓ, pH, COD, BOD… giúp kiểm soát chặt chẽ phát thải, minh bạch thông tin với cơ quan quản lý và cộng đồng. Ứng dụng bảo dưỡng theo tình trạng thiết bị (RCM) giúp giảm sự cố, kéo dài tuổi thọ máy móc, tối ưu chi phí. Nhà điều hành sản xuất mới được khánh thành năm 2025 đánh dấu bước tiến quan trọng trong hiện đại hóa hạ tầng quản trị. Công ty hướng tới tối ưu hóa quản trị vận hành, nâng cao năng lực dự báo thị trường điện, chào giá linh hoạt để tận dụng cơ hội thị trường, đồng thời sẵn sàng tham gia sâu hơn vào chuỗi giá trị năng lượng xanh và chuyển đổi số ngành điện.</w:t>
      </w:r>
    </w:p>
    <w:p w14:paraId="2E2BA609" w14:textId="772AFCFD"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Những nỗ lực này góp phần nâng cao hiệu quả sản xuất</w:t>
      </w:r>
      <w:r w:rsidR="00FF659E">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kinh doanh, tăng sức chống chịu trước biến động thị trường và thời tiết, đồng thời khẳng định năng lực cạnh tranh của doanh nghiệp nhà nước trong lĩnh vực năng lượng. Mô hình “nhà máy trong công viên”</w:t>
      </w:r>
      <w:r w:rsidR="00FF659E">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với cảnh quan xanh, sạch, đẹp</w:t>
      </w:r>
      <w:r w:rsidR="00FF659E">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không chỉ là hình ảnh đẹp về môi trường làm việc mà còn là biểu tượng của sự kết hợp giữa sản xuất công nghiệp nặng và phát triển bền vững, thân thiện với cộng đồng.</w:t>
      </w:r>
    </w:p>
    <w:p w14:paraId="5B8D6EE6" w14:textId="77777777"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b/>
          <w:bCs/>
          <w:sz w:val="28"/>
          <w:szCs w:val="28"/>
        </w:rPr>
      </w:pPr>
      <w:r w:rsidRPr="00720CC3">
        <w:rPr>
          <w:rFonts w:ascii="Times New Roman" w:eastAsia="Times New Roman" w:hAnsi="Times New Roman" w:cs="Times New Roman"/>
          <w:b/>
          <w:bCs/>
          <w:sz w:val="28"/>
          <w:szCs w:val="28"/>
        </w:rPr>
        <w:t>4. Tiếp tục hoàn thiện hạ tầng và khẳng định vai trò của doanh nghiệp nhà nước trong nền kinh tế thị trường định hướng xã hội chủ nghĩa hiện đại, hội nhập quốc tế, chuyển đổi xanh và thích ứng biến đổi khí hậu</w:t>
      </w:r>
    </w:p>
    <w:p w14:paraId="5BE46045" w14:textId="47EEC38B"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Nghị quyết Đại hội XIV nhấn mạnh việc tiếp tục hoàn thiện đồng bộ và đột phá mạnh mẽ trong xây dựng kết cấu hạ tầng kinh tế - xã hội, nhất là hạ tầng năng lượng, hạ tầng số, hạ tầng xanh và thích ứng khí hậu được đặt ở vị trí ưu tiên. Là doanh nghiệp nhà nước trong lĩnh vực năng lượng then chốt, Nhiệt điện Cao Ngạn, dù là nhà máy than, đã chủ động chuyển mình theo hướng kiểm soát phát thải chặt chẽ, hướng tới phát triển xanh. Hệ thống lọc bụi tĩnh điện hiệu suất cao, quan trắc tự động, xử lý nước thải tập trung và quản lý tro xỉ nghiêm ngặt là những giải pháp thiết thực. Công ty góp phần bảo đảm nguồn điện ổn định cho hệ thống điện quốc gia, đặc biệt là vùng Việt Bắc, hỗ trợ </w:t>
      </w:r>
      <w:r w:rsidRPr="00720CC3">
        <w:rPr>
          <w:rFonts w:ascii="Times New Roman" w:eastAsia="Times New Roman" w:hAnsi="Times New Roman" w:cs="Times New Roman"/>
          <w:sz w:val="28"/>
          <w:szCs w:val="28"/>
        </w:rPr>
        <w:lastRenderedPageBreak/>
        <w:t xml:space="preserve">phát triển kinh tế </w:t>
      </w:r>
      <w:r w:rsidR="00735698">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xã hội địa phương.</w:t>
      </w:r>
    </w:p>
    <w:p w14:paraId="634E146D" w14:textId="326A337F"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Trong bối cảnh chuyển đổi năng lượng toàn cầu và cam kết Net Zero của Việt Nam, Cao Ngạn xác định rõ: vừa hoàn thành nhiệm vụ sản xuất điện an toàn, ổn định, vừa chuẩn bị tâm thế cho các bước chuyển đổi dài hạn </w:t>
      </w:r>
      <w:r w:rsidR="00735698">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nâng cao hiệu suất, giảm phát thải, sẵn sàng tiếp cận công nghệ sạch hơn khi điều kiện cho phép. Hạ tầng văn hóa, thể thao trong doanh nghiệp cũng được quan tâm thông qua các hoạt động đoàn thể, phong trào thi đua, tạo môi trường làm việc gắn kết, nâng cao đời sống tinh thần người lao động.</w:t>
      </w:r>
    </w:p>
    <w:p w14:paraId="45727FE0" w14:textId="77777777"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b/>
          <w:bCs/>
          <w:sz w:val="28"/>
          <w:szCs w:val="28"/>
        </w:rPr>
      </w:pPr>
      <w:r w:rsidRPr="00720CC3">
        <w:rPr>
          <w:rFonts w:ascii="Times New Roman" w:eastAsia="Times New Roman" w:hAnsi="Times New Roman" w:cs="Times New Roman"/>
          <w:b/>
          <w:bCs/>
          <w:sz w:val="28"/>
          <w:szCs w:val="28"/>
        </w:rPr>
        <w:t>5. Ý nghĩa thực tiễn và định hướng tương lai</w:t>
      </w:r>
    </w:p>
    <w:p w14:paraId="54A08BE4" w14:textId="1CC2BA8A"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Từ thực tiễn Công ty Nhiệt điện Cao Ngạn </w:t>
      </w:r>
      <w:r w:rsidR="00735698">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TKV, chúng ta thấy rõ: sự lãnh đạo của Đảng và quản lý của Nhà nước không chỉ là những định hướng chung mà phải được cụ thể hóa thành hành động quyết liệt, sáng tạo tại cơ sở. Doanh nghiệp nhà nước trong lĩnh vực năng lượng phải vừa bảo đảm an ninh năng lượng, vừa nâng cao năng lực cạnh tranh theo cơ chế thị trường, vừa thực hiện trách nhiệm xã hội và môi trường. Việc phát triển nguồn nhân lực chất lượng cao, lấy khoa học công nghệ </w:t>
      </w:r>
      <w:r w:rsidR="00735698">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đổi mới sáng tạo </w:t>
      </w:r>
      <w:r w:rsidR="00735698">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chuyển đổi số làm động lực, xây dựng hạ tầng xanh và thích ứng khí hậu chính là con đường đúng đắn để phát triển lực lượng sản xuất mới, xây dựng nền kinh tế thị trường định hướng xã hội chủ nghĩa hiện đại, hội nhập quốc tế.</w:t>
      </w:r>
    </w:p>
    <w:p w14:paraId="2E2389AA" w14:textId="0E5BCDC6"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Bám sát Nghị quyết Đại hội XIV của Đảng, các Nghị quyết Trung ương 2, 3 khóa XIV, các nghị quyết, chỉ thị, kết luận của Bộ Chính trị, Ban Bí thư và những chỉ đạo sâu sắc của đồng chí Tổng Bí thư, Chủ tịch nước Tô Lâm, với truyền thống “Kỷ luật </w:t>
      </w:r>
      <w:r w:rsidR="00AE6436">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Đồng tâm”, phương châm “Chủ động </w:t>
      </w:r>
      <w:r w:rsidR="00AE6436">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Sáng tạo </w:t>
      </w:r>
      <w:r w:rsidR="00AE6436">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Hiệu quả” và sự lãnh đạo sát sao của Đảng ủy, Công ty Nhiệt điện Cao Ngạn </w:t>
      </w:r>
      <w:r w:rsidR="00AE6436">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TKV quyết tâm tiếp tục hoàn thành xuất sắc nhiệm vụ năm 2026 và những năm tiếp theo. Mỗi cán bộ, đảng viên, người lao động</w:t>
      </w:r>
      <w:r w:rsidR="00AE6436">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trong đó có đảng viên Chi bộ Kỹ thuật </w:t>
      </w:r>
      <w:r w:rsidR="00AE6436">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An toàn sẽ tiếp tục nêu cao tinh thần trách nhiệm, không ngừng học hỏi, sáng tạo, góp phần cùng toàn Đảng, toàn dân thực hiện thành công Nghị quyết Đại hội XIV của Đảng, xây dựng đất nước ngày càng giàu mạnh, văn minh, bền vững.</w:t>
      </w:r>
    </w:p>
    <w:p w14:paraId="2464FE73" w14:textId="15E7706F"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Sự lãnh đạo của Đảng là ngọn đuốc soi đường. Quản lý của Nhà nước là bàn tay kiến tạo. Và hành động của mỗi tổ chức cơ sở Đảng, mỗi doanh nghiệp, mỗi người lao động chính là ngọn lửa thắp sáng tương lai. Công ty Nhiệt điện Cao Ngạn </w:t>
      </w:r>
      <w:r w:rsidR="00943495">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TKV nguyện mãi là một ngọn lửa ấy </w:t>
      </w:r>
      <w:r w:rsidR="00943495">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vững vàng, sáng tạo và đầy trách nhiệm trên hành trình phát triển đất nước.</w:t>
      </w:r>
    </w:p>
    <w:p w14:paraId="51824463" w14:textId="70EF2E99" w:rsidR="00301E0F" w:rsidRPr="00720CC3" w:rsidRDefault="00301E0F" w:rsidP="00301E0F">
      <w:pPr>
        <w:widowControl w:val="0"/>
        <w:spacing w:before="120" w:after="0" w:line="360" w:lineRule="exact"/>
        <w:ind w:firstLine="540"/>
        <w:jc w:val="both"/>
        <w:rPr>
          <w:rFonts w:ascii="Times New Roman" w:eastAsia="Times New Roman" w:hAnsi="Times New Roman" w:cs="Times New Roman"/>
          <w:sz w:val="28"/>
          <w:szCs w:val="28"/>
        </w:rPr>
      </w:pPr>
      <w:r w:rsidRPr="00720CC3">
        <w:rPr>
          <w:rFonts w:ascii="Times New Roman" w:eastAsia="Times New Roman" w:hAnsi="Times New Roman" w:cs="Times New Roman"/>
          <w:sz w:val="28"/>
          <w:szCs w:val="28"/>
        </w:rPr>
        <w:t xml:space="preserve">Mỗi bước đi của đơn vị hôm nay chính là sự đóng góp thiết thực vào mục tiêu đưa đất nước phát triển nhanh, bền vững, tự chủ chiến lược, tự cường, tự tin trong kỷ nguyên mới của dân tộc </w:t>
      </w:r>
      <w:r w:rsidR="00943495">
        <w:rPr>
          <w:rFonts w:ascii="Times New Roman" w:eastAsia="Times New Roman" w:hAnsi="Times New Roman" w:cs="Times New Roman"/>
          <w:sz w:val="28"/>
          <w:szCs w:val="28"/>
        </w:rPr>
        <w:t>-</w:t>
      </w:r>
      <w:r w:rsidRPr="00720CC3">
        <w:rPr>
          <w:rFonts w:ascii="Times New Roman" w:eastAsia="Times New Roman" w:hAnsi="Times New Roman" w:cs="Times New Roman"/>
          <w:sz w:val="28"/>
          <w:szCs w:val="28"/>
        </w:rPr>
        <w:t xml:space="preserve"> vì một Việt Nam hòa bình, độc lập, dân chủ, giàu mạnh, phồn vinh, văn minh, hạnh phúc, vững bước đi lên chủ nghĩa xã hội.</w:t>
      </w:r>
    </w:p>
    <w:p w14:paraId="0D86762A" w14:textId="77777777" w:rsidR="00301E0F" w:rsidRPr="00720CC3" w:rsidRDefault="00301E0F" w:rsidP="00301E0F">
      <w:pPr>
        <w:widowControl w:val="0"/>
        <w:tabs>
          <w:tab w:val="left" w:pos="720"/>
        </w:tabs>
        <w:spacing w:before="120" w:after="0" w:line="360" w:lineRule="exact"/>
        <w:ind w:right="-74"/>
        <w:jc w:val="center"/>
        <w:rPr>
          <w:rFonts w:ascii="Times New Roman" w:eastAsia="Times New Roman" w:hAnsi="Times New Roman" w:cs="Times New Roman"/>
          <w:b/>
          <w:bCs/>
          <w:sz w:val="28"/>
          <w:szCs w:val="28"/>
        </w:rPr>
      </w:pPr>
    </w:p>
    <w:p w14:paraId="5A550CF4" w14:textId="77777777" w:rsidR="00301E0F" w:rsidRPr="00720CC3" w:rsidRDefault="00301E0F" w:rsidP="00C452CF">
      <w:pPr>
        <w:spacing w:after="0" w:line="240" w:lineRule="auto"/>
        <w:jc w:val="both"/>
        <w:rPr>
          <w:rFonts w:ascii="Times New Roman" w:hAnsi="Times New Roman" w:cs="Times New Roman"/>
          <w:sz w:val="28"/>
          <w:szCs w:val="28"/>
        </w:rPr>
      </w:pPr>
    </w:p>
    <w:p w14:paraId="1C3AFA8C" w14:textId="77777777" w:rsidR="0004701B" w:rsidRPr="00720CC3" w:rsidRDefault="0004701B" w:rsidP="0004701B">
      <w:pPr>
        <w:spacing w:after="0" w:line="240" w:lineRule="auto"/>
        <w:jc w:val="center"/>
        <w:rPr>
          <w:rFonts w:ascii="Times New Roman" w:hAnsi="Times New Roman" w:cs="Times New Roman"/>
          <w:b/>
          <w:sz w:val="28"/>
          <w:szCs w:val="28"/>
        </w:rPr>
      </w:pPr>
    </w:p>
    <w:sectPr w:rsidR="0004701B" w:rsidRPr="00720CC3" w:rsidSect="00811AB0">
      <w:headerReference w:type="default" r:id="rId7"/>
      <w:pgSz w:w="11907" w:h="16840" w:code="9"/>
      <w:pgMar w:top="810" w:right="567" w:bottom="450" w:left="153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E36D3B" w14:textId="77777777" w:rsidR="00BF08C5" w:rsidRDefault="00BF08C5" w:rsidP="005233CD">
      <w:pPr>
        <w:spacing w:after="0" w:line="240" w:lineRule="auto"/>
      </w:pPr>
      <w:r>
        <w:separator/>
      </w:r>
    </w:p>
  </w:endnote>
  <w:endnote w:type="continuationSeparator" w:id="0">
    <w:p w14:paraId="7DF01A2B" w14:textId="77777777" w:rsidR="00BF08C5" w:rsidRDefault="00BF08C5" w:rsidP="005233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E569C6" w14:textId="77777777" w:rsidR="00BF08C5" w:rsidRDefault="00BF08C5" w:rsidP="005233CD">
      <w:pPr>
        <w:spacing w:after="0" w:line="240" w:lineRule="auto"/>
      </w:pPr>
      <w:r>
        <w:separator/>
      </w:r>
    </w:p>
  </w:footnote>
  <w:footnote w:type="continuationSeparator" w:id="0">
    <w:p w14:paraId="64A95FA5" w14:textId="77777777" w:rsidR="00BF08C5" w:rsidRDefault="00BF08C5" w:rsidP="005233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066293"/>
      <w:docPartObj>
        <w:docPartGallery w:val="Page Numbers (Top of Page)"/>
        <w:docPartUnique/>
      </w:docPartObj>
    </w:sdtPr>
    <w:sdtEndPr>
      <w:rPr>
        <w:rFonts w:ascii="Times New Roman" w:hAnsi="Times New Roman" w:cs="Times New Roman"/>
        <w:noProof/>
        <w:sz w:val="28"/>
        <w:szCs w:val="28"/>
      </w:rPr>
    </w:sdtEndPr>
    <w:sdtContent>
      <w:p w14:paraId="29002F05" w14:textId="551DE34F" w:rsidR="005233CD" w:rsidRPr="0018509D" w:rsidRDefault="005233CD">
        <w:pPr>
          <w:pStyle w:val="Header"/>
          <w:jc w:val="center"/>
          <w:rPr>
            <w:rFonts w:ascii="Times New Roman" w:hAnsi="Times New Roman" w:cs="Times New Roman"/>
            <w:sz w:val="28"/>
            <w:szCs w:val="28"/>
          </w:rPr>
        </w:pPr>
        <w:r w:rsidRPr="0018509D">
          <w:rPr>
            <w:rFonts w:ascii="Times New Roman" w:hAnsi="Times New Roman" w:cs="Times New Roman"/>
            <w:sz w:val="28"/>
            <w:szCs w:val="28"/>
          </w:rPr>
          <w:fldChar w:fldCharType="begin"/>
        </w:r>
        <w:r w:rsidRPr="0018509D">
          <w:rPr>
            <w:rFonts w:ascii="Times New Roman" w:hAnsi="Times New Roman" w:cs="Times New Roman"/>
            <w:sz w:val="28"/>
            <w:szCs w:val="28"/>
          </w:rPr>
          <w:instrText xml:space="preserve"> PAGE   \* MERGEFORMAT </w:instrText>
        </w:r>
        <w:r w:rsidRPr="0018509D">
          <w:rPr>
            <w:rFonts w:ascii="Times New Roman" w:hAnsi="Times New Roman" w:cs="Times New Roman"/>
            <w:sz w:val="28"/>
            <w:szCs w:val="28"/>
          </w:rPr>
          <w:fldChar w:fldCharType="separate"/>
        </w:r>
        <w:r w:rsidRPr="0018509D">
          <w:rPr>
            <w:rFonts w:ascii="Times New Roman" w:hAnsi="Times New Roman" w:cs="Times New Roman"/>
            <w:noProof/>
            <w:sz w:val="28"/>
            <w:szCs w:val="28"/>
          </w:rPr>
          <w:t>2</w:t>
        </w:r>
        <w:r w:rsidRPr="0018509D">
          <w:rPr>
            <w:rFonts w:ascii="Times New Roman" w:hAnsi="Times New Roman" w:cs="Times New Roman"/>
            <w:noProof/>
            <w:sz w:val="28"/>
            <w:szCs w:val="28"/>
          </w:rPr>
          <w:fldChar w:fldCharType="end"/>
        </w:r>
      </w:p>
    </w:sdtContent>
  </w:sdt>
  <w:p w14:paraId="43149EB0" w14:textId="77777777" w:rsidR="005233CD" w:rsidRPr="0018509D" w:rsidRDefault="005233CD">
    <w:pPr>
      <w:pStyle w:val="Header"/>
      <w:rPr>
        <w:sz w:val="6"/>
        <w:szCs w:val="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03E"/>
    <w:rsid w:val="0004701B"/>
    <w:rsid w:val="000B5403"/>
    <w:rsid w:val="000D639A"/>
    <w:rsid w:val="000E4898"/>
    <w:rsid w:val="00115817"/>
    <w:rsid w:val="0018509D"/>
    <w:rsid w:val="00190335"/>
    <w:rsid w:val="00194E05"/>
    <w:rsid w:val="0027203E"/>
    <w:rsid w:val="002D3440"/>
    <w:rsid w:val="002E4DF7"/>
    <w:rsid w:val="00301E0F"/>
    <w:rsid w:val="003128F3"/>
    <w:rsid w:val="00375E1B"/>
    <w:rsid w:val="003D7864"/>
    <w:rsid w:val="003F4E34"/>
    <w:rsid w:val="00433813"/>
    <w:rsid w:val="004440A5"/>
    <w:rsid w:val="0048788A"/>
    <w:rsid w:val="005154AD"/>
    <w:rsid w:val="005233CD"/>
    <w:rsid w:val="006B45BD"/>
    <w:rsid w:val="00720CC3"/>
    <w:rsid w:val="00735698"/>
    <w:rsid w:val="007516F8"/>
    <w:rsid w:val="007C05C2"/>
    <w:rsid w:val="00811AB0"/>
    <w:rsid w:val="00943495"/>
    <w:rsid w:val="00994125"/>
    <w:rsid w:val="00A47AF5"/>
    <w:rsid w:val="00AA1A8B"/>
    <w:rsid w:val="00AD7F83"/>
    <w:rsid w:val="00AE6436"/>
    <w:rsid w:val="00AF6A09"/>
    <w:rsid w:val="00B25288"/>
    <w:rsid w:val="00BF08C5"/>
    <w:rsid w:val="00C452CF"/>
    <w:rsid w:val="00C75757"/>
    <w:rsid w:val="00C90D2E"/>
    <w:rsid w:val="00D14CF9"/>
    <w:rsid w:val="00D7536B"/>
    <w:rsid w:val="00D929FE"/>
    <w:rsid w:val="00DA3C02"/>
    <w:rsid w:val="00FE7CC0"/>
    <w:rsid w:val="00FE7DBE"/>
    <w:rsid w:val="00FF65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E246D"/>
  <w15:chartTrackingRefBased/>
  <w15:docId w15:val="{C3610918-8421-4842-B37F-A1DEDA2097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7203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203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203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203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203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203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203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203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203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203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7203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7203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7203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7203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7203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203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203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203E"/>
    <w:rPr>
      <w:rFonts w:eastAsiaTheme="majorEastAsia" w:cstheme="majorBidi"/>
      <w:color w:val="272727" w:themeColor="text1" w:themeTint="D8"/>
    </w:rPr>
  </w:style>
  <w:style w:type="paragraph" w:styleId="Title">
    <w:name w:val="Title"/>
    <w:basedOn w:val="Normal"/>
    <w:next w:val="Normal"/>
    <w:link w:val="TitleChar"/>
    <w:uiPriority w:val="10"/>
    <w:qFormat/>
    <w:rsid w:val="002720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203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203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203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203E"/>
    <w:pPr>
      <w:spacing w:before="160"/>
      <w:jc w:val="center"/>
    </w:pPr>
    <w:rPr>
      <w:i/>
      <w:iCs/>
      <w:color w:val="404040" w:themeColor="text1" w:themeTint="BF"/>
    </w:rPr>
  </w:style>
  <w:style w:type="character" w:customStyle="1" w:styleId="QuoteChar">
    <w:name w:val="Quote Char"/>
    <w:basedOn w:val="DefaultParagraphFont"/>
    <w:link w:val="Quote"/>
    <w:uiPriority w:val="29"/>
    <w:rsid w:val="0027203E"/>
    <w:rPr>
      <w:i/>
      <w:iCs/>
      <w:color w:val="404040" w:themeColor="text1" w:themeTint="BF"/>
    </w:rPr>
  </w:style>
  <w:style w:type="paragraph" w:styleId="ListParagraph">
    <w:name w:val="List Paragraph"/>
    <w:basedOn w:val="Normal"/>
    <w:uiPriority w:val="34"/>
    <w:qFormat/>
    <w:rsid w:val="0027203E"/>
    <w:pPr>
      <w:ind w:left="720"/>
      <w:contextualSpacing/>
    </w:pPr>
  </w:style>
  <w:style w:type="character" w:styleId="IntenseEmphasis">
    <w:name w:val="Intense Emphasis"/>
    <w:basedOn w:val="DefaultParagraphFont"/>
    <w:uiPriority w:val="21"/>
    <w:qFormat/>
    <w:rsid w:val="0027203E"/>
    <w:rPr>
      <w:i/>
      <w:iCs/>
      <w:color w:val="2F5496" w:themeColor="accent1" w:themeShade="BF"/>
    </w:rPr>
  </w:style>
  <w:style w:type="paragraph" w:styleId="IntenseQuote">
    <w:name w:val="Intense Quote"/>
    <w:basedOn w:val="Normal"/>
    <w:next w:val="Normal"/>
    <w:link w:val="IntenseQuoteChar"/>
    <w:uiPriority w:val="30"/>
    <w:qFormat/>
    <w:rsid w:val="0027203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203E"/>
    <w:rPr>
      <w:i/>
      <w:iCs/>
      <w:color w:val="2F5496" w:themeColor="accent1" w:themeShade="BF"/>
    </w:rPr>
  </w:style>
  <w:style w:type="character" w:styleId="IntenseReference">
    <w:name w:val="Intense Reference"/>
    <w:basedOn w:val="DefaultParagraphFont"/>
    <w:uiPriority w:val="32"/>
    <w:qFormat/>
    <w:rsid w:val="0027203E"/>
    <w:rPr>
      <w:b/>
      <w:bCs/>
      <w:smallCaps/>
      <w:color w:val="2F5496" w:themeColor="accent1" w:themeShade="BF"/>
      <w:spacing w:val="5"/>
    </w:rPr>
  </w:style>
  <w:style w:type="character" w:styleId="Hyperlink">
    <w:name w:val="Hyperlink"/>
    <w:basedOn w:val="DefaultParagraphFont"/>
    <w:uiPriority w:val="99"/>
    <w:unhideWhenUsed/>
    <w:rsid w:val="000D639A"/>
    <w:rPr>
      <w:color w:val="0563C1" w:themeColor="hyperlink"/>
      <w:u w:val="single"/>
    </w:rPr>
  </w:style>
  <w:style w:type="character" w:styleId="UnresolvedMention">
    <w:name w:val="Unresolved Mention"/>
    <w:basedOn w:val="DefaultParagraphFont"/>
    <w:uiPriority w:val="99"/>
    <w:semiHidden/>
    <w:unhideWhenUsed/>
    <w:rsid w:val="000D639A"/>
    <w:rPr>
      <w:color w:val="605E5C"/>
      <w:shd w:val="clear" w:color="auto" w:fill="E1DFDD"/>
    </w:rPr>
  </w:style>
  <w:style w:type="table" w:styleId="TableGrid">
    <w:name w:val="Table Grid"/>
    <w:basedOn w:val="TableNormal"/>
    <w:uiPriority w:val="39"/>
    <w:rsid w:val="00433813"/>
    <w:pPr>
      <w:spacing w:after="0" w:line="240" w:lineRule="auto"/>
    </w:pPr>
    <w:rPr>
      <w:rFonts w:ascii="Times New Roman" w:hAnsi="Times New Roman"/>
      <w:sz w:val="28"/>
      <w:lang w:val="vi-V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33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5233CD"/>
  </w:style>
  <w:style w:type="paragraph" w:styleId="Footer">
    <w:name w:val="footer"/>
    <w:basedOn w:val="Normal"/>
    <w:link w:val="FooterChar"/>
    <w:uiPriority w:val="99"/>
    <w:unhideWhenUsed/>
    <w:rsid w:val="005233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5233CD"/>
  </w:style>
  <w:style w:type="paragraph" w:customStyle="1" w:styleId="Char">
    <w:name w:val="Char"/>
    <w:basedOn w:val="Normal"/>
    <w:autoRedefine/>
    <w:semiHidden/>
    <w:rsid w:val="00301E0F"/>
    <w:pPr>
      <w:autoSpaceDE w:val="0"/>
      <w:autoSpaceDN w:val="0"/>
      <w:adjustRightInd w:val="0"/>
      <w:spacing w:before="120" w:line="240" w:lineRule="exact"/>
    </w:pPr>
    <w:rPr>
      <w:rFonts w:ascii="Arial" w:eastAsia="Times New Roman" w:hAnsi="Arial" w:cs="Times New Roman"/>
      <w:kern w:val="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654A9D-C7C8-4150-A412-33F2768CDF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5</Pages>
  <Words>2226</Words>
  <Characters>12693</Characters>
  <Application>Microsoft Office Word</Application>
  <DocSecurity>0</DocSecurity>
  <Lines>105</Lines>
  <Paragraphs>29</Paragraphs>
  <ScaleCrop>false</ScaleCrop>
  <Company/>
  <LinksUpToDate>false</LinksUpToDate>
  <CharactersWithSpaces>14890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Ngô Quang Trung- TB Tuyên giáo ĐU</cp:lastModifiedBy>
  <cp:revision>21</cp:revision>
  <dcterms:created xsi:type="dcterms:W3CDTF">2026-09-28T08:26:00Z</dcterms:created>
  <dcterms:modified xsi:type="dcterms:W3CDTF">2026-10-05T03:14:00Z</dcterms:modified>
</cp:coreProperties>
</file>