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EAE1E" w14:textId="77777777" w:rsidR="00A00FA3" w:rsidRPr="00013C23" w:rsidRDefault="00A00FA3" w:rsidP="00A00FA3">
      <w:pPr>
        <w:shd w:val="clear" w:color="auto" w:fill="FFFFFF"/>
        <w:spacing w:after="0" w:line="240" w:lineRule="auto"/>
        <w:ind w:firstLine="567"/>
        <w:jc w:val="center"/>
        <w:rPr>
          <w:rFonts w:ascii="Times New Roman" w:hAnsi="Times New Roman" w:cs="Times New Roman"/>
          <w:b/>
          <w:bCs/>
          <w:sz w:val="28"/>
          <w:szCs w:val="28"/>
        </w:rPr>
      </w:pPr>
      <w:r w:rsidRPr="00013C23">
        <w:rPr>
          <w:rFonts w:ascii="Times New Roman" w:hAnsi="Times New Roman" w:cs="Times New Roman"/>
          <w:b/>
          <w:bCs/>
          <w:sz w:val="28"/>
          <w:szCs w:val="28"/>
        </w:rPr>
        <w:t>BÀI DỰ THI GIẢI BÚA LIỀM VÀNG NĂM 2026</w:t>
      </w:r>
    </w:p>
    <w:p w14:paraId="2D7AB1CE" w14:textId="77777777" w:rsidR="00A00FA3" w:rsidRPr="00013C23" w:rsidRDefault="00A00FA3" w:rsidP="00A00FA3">
      <w:pPr>
        <w:shd w:val="clear" w:color="auto" w:fill="FFFFFF"/>
        <w:spacing w:after="0" w:line="240" w:lineRule="auto"/>
        <w:ind w:firstLine="567"/>
        <w:jc w:val="center"/>
        <w:rPr>
          <w:rFonts w:ascii="Times New Roman" w:hAnsi="Times New Roman" w:cs="Times New Roman"/>
          <w:b/>
          <w:bCs/>
          <w:sz w:val="28"/>
          <w:szCs w:val="28"/>
        </w:rPr>
      </w:pPr>
    </w:p>
    <w:p w14:paraId="5703FDCE" w14:textId="77777777" w:rsidR="00A00FA3" w:rsidRPr="00013C23" w:rsidRDefault="00A00FA3" w:rsidP="00A00FA3">
      <w:pPr>
        <w:shd w:val="clear" w:color="auto" w:fill="FFFFFF"/>
        <w:spacing w:after="0" w:line="240" w:lineRule="auto"/>
        <w:ind w:firstLine="567"/>
        <w:rPr>
          <w:rFonts w:ascii="Times New Roman" w:hAnsi="Times New Roman" w:cs="Times New Roman"/>
          <w:sz w:val="28"/>
          <w:szCs w:val="28"/>
        </w:rPr>
      </w:pPr>
      <w:r w:rsidRPr="00013C23">
        <w:rPr>
          <w:rFonts w:ascii="Times New Roman" w:hAnsi="Times New Roman" w:cs="Times New Roman"/>
          <w:sz w:val="28"/>
          <w:szCs w:val="28"/>
        </w:rPr>
        <w:t xml:space="preserve">Người dự thi: </w:t>
      </w:r>
      <w:r w:rsidRPr="00013C23">
        <w:rPr>
          <w:rFonts w:ascii="Times New Roman" w:hAnsi="Times New Roman" w:cs="Times New Roman"/>
          <w:b/>
          <w:bCs/>
          <w:sz w:val="28"/>
          <w:szCs w:val="28"/>
        </w:rPr>
        <w:t xml:space="preserve">NGUYỄN </w:t>
      </w:r>
      <w:r>
        <w:rPr>
          <w:rFonts w:ascii="Times New Roman" w:hAnsi="Times New Roman" w:cs="Times New Roman"/>
          <w:b/>
          <w:bCs/>
          <w:sz w:val="28"/>
          <w:szCs w:val="28"/>
        </w:rPr>
        <w:t>VĂN TÙNG</w:t>
      </w:r>
    </w:p>
    <w:p w14:paraId="4F2CBD19" w14:textId="77777777" w:rsidR="00A00FA3" w:rsidRPr="00013C23" w:rsidRDefault="00A00FA3" w:rsidP="00A00FA3">
      <w:pPr>
        <w:shd w:val="clear" w:color="auto" w:fill="FFFFFF"/>
        <w:spacing w:after="0" w:line="240" w:lineRule="auto"/>
        <w:ind w:firstLine="567"/>
        <w:jc w:val="both"/>
        <w:rPr>
          <w:rFonts w:ascii="Times New Roman" w:hAnsi="Times New Roman" w:cs="Times New Roman"/>
          <w:sz w:val="28"/>
          <w:szCs w:val="28"/>
        </w:rPr>
      </w:pPr>
      <w:r w:rsidRPr="00013C23">
        <w:rPr>
          <w:rFonts w:ascii="Times New Roman" w:hAnsi="Times New Roman" w:cs="Times New Roman"/>
          <w:sz w:val="28"/>
          <w:szCs w:val="28"/>
        </w:rPr>
        <w:t>Đơn vị: Chi bộ Phân xưởng Sửa chữa, Đảng bộ Công ty cổ phần Than Điện Nông Sơn - TKV, Đảng bộ Tổng công ty Điện lực - TKV.</w:t>
      </w:r>
    </w:p>
    <w:p w14:paraId="025F4C31" w14:textId="77777777" w:rsidR="00A00FA3" w:rsidRDefault="00A00FA3" w:rsidP="00A00FA3">
      <w:pPr>
        <w:spacing w:after="0" w:line="240" w:lineRule="auto"/>
        <w:jc w:val="center"/>
        <w:rPr>
          <w:rFonts w:ascii="Times New Roman" w:eastAsia="MS Mincho" w:hAnsi="Times New Roman" w:cs="Times New Roman"/>
          <w:b/>
          <w:bCs/>
          <w:sz w:val="28"/>
          <w:szCs w:val="28"/>
        </w:rPr>
      </w:pPr>
    </w:p>
    <w:p w14:paraId="1CFA9AB1" w14:textId="77777777" w:rsidR="00A00FA3" w:rsidRDefault="00A00FA3" w:rsidP="00A00FA3">
      <w:pPr>
        <w:spacing w:after="0" w:line="240" w:lineRule="auto"/>
        <w:jc w:val="center"/>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BẢO VỆ NỀN TẢNG TƯ TƯỞNG CỦA ĐẢNG TRÊN KHÔNG GIAN MẠNG TỪ NHẬN THỨC ĐẾN HÀNH ĐỘNG TẠI CHI BỘ PHÂN XƯỞNG SỬA CHỮA</w:t>
      </w:r>
    </w:p>
    <w:p w14:paraId="550D3631" w14:textId="77777777" w:rsidR="00A00FA3" w:rsidRDefault="00A00FA3" w:rsidP="00A00FA3">
      <w:pPr>
        <w:spacing w:after="0" w:line="240" w:lineRule="auto"/>
        <w:ind w:firstLine="720"/>
        <w:jc w:val="both"/>
        <w:rPr>
          <w:rFonts w:ascii="Times New Roman" w:eastAsia="MS Mincho" w:hAnsi="Times New Roman" w:cs="Times New Roman"/>
          <w:b/>
          <w:bCs/>
          <w:sz w:val="28"/>
          <w:szCs w:val="28"/>
        </w:rPr>
      </w:pPr>
    </w:p>
    <w:p w14:paraId="76E4E7FD"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Trận địa không tiếng súng và trách nhiệm của mỗi đảng viên</w:t>
      </w:r>
    </w:p>
    <w:p w14:paraId="46A4CE38"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Trong đời sống hôm nay, chỉ với một chiếc điện thoại thông minh, mỗi người có thể tiếp cận, chia sẻ và bình luận hàng nghìn thông tin mỗi ngày. Không gian mạng mở ra cơ hội lớn để học tập, kết nối, tiếp nhận tri thức và lan tỏa những giá trị tốt đẹp. Nhưng cũng chính nơi ấy, thông tin sai sự thật, nội dung xuyên tạc, tài khoản giả mạo, thủ đoạn lừa đảo và những sản phẩm giả bằng công nghệ trí tuệ nhân tạo có thể xuất hiện, lan truyền nhanh chóng, tác động trực tiếp đến nhận thức, tâm lý và hành vi của người sử dụng.</w:t>
      </w:r>
    </w:p>
    <w:p w14:paraId="3B88172E"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Đối với cán bộ, đảng viên, sử dụng mạng xã hội không còn đơn thuần là nhu cầu cá nhân. Mỗi lượt chia sẻ, mỗi dòng bình luận, mỗi hình ảnh đăng tải đều thể hiện ý thức chấp hành pháp luật, trách nhiệm chính trị, văn hóa ứng xử và hình ảnh của người đảng viên. Bởi vậy, bảo vệ nền tảng tư tưởng của Đảng trên không gian mạng phải bắt đầu từ những việc cụ thể, gần gũi: nhận diện thông tin, kiểm chứng trước khi chia sẻ, phát ngôn có trách nhiệm, bảo vệ thông tin nội bộ và chủ động lan tỏa điều tích cực.</w:t>
      </w:r>
    </w:p>
    <w:p w14:paraId="6EEE1B92"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Tại Chi bộ Phân xưởng Sửa chữa, Công ty Cổ phần Than – Điện Nông Sơn – TKV, việc triển khai đăng ký các tài khoản mạng xã hội cá nhân của đảng viên, kết hợp tuyên truyền, quán triệt sử dụng mạng xã hội đúng quy định, là một việc làm thiết thực nhằm đưa yêu cầu bảo vệ nền tảng tư tưởng của Đảng gắn với nền nếp sinh hoạt chi bộ và trách nhiệm của từng cán bộ, đảng viên.</w:t>
      </w:r>
    </w:p>
    <w:p w14:paraId="3FA4A467" w14:textId="1810913C" w:rsidR="00A00FA3" w:rsidRPr="003A41AF" w:rsidRDefault="003A41AF" w:rsidP="00E579D0">
      <w:pPr>
        <w:widowControl w:val="0"/>
        <w:spacing w:before="120" w:after="0" w:line="360" w:lineRule="exact"/>
        <w:jc w:val="both"/>
        <w:rPr>
          <w:rFonts w:ascii="Times New Roman" w:eastAsia="MS Mincho" w:hAnsi="Times New Roman" w:cs="Times New Roman"/>
          <w:b/>
          <w:bCs/>
          <w:sz w:val="28"/>
          <w:szCs w:val="28"/>
        </w:rPr>
      </w:pPr>
      <w:r>
        <w:rPr>
          <w:rFonts w:ascii="Times New Roman" w:eastAsia="MS Mincho" w:hAnsi="Times New Roman" w:cs="Times New Roman"/>
          <w:sz w:val="28"/>
          <w:szCs w:val="28"/>
        </w:rPr>
        <w:tab/>
      </w:r>
      <w:r w:rsidR="00A00FA3" w:rsidRPr="003A41AF">
        <w:rPr>
          <w:rFonts w:ascii="Times New Roman" w:eastAsia="MS Mincho" w:hAnsi="Times New Roman" w:cs="Times New Roman"/>
          <w:b/>
          <w:bCs/>
          <w:sz w:val="28"/>
          <w:szCs w:val="28"/>
        </w:rPr>
        <w:t>Nhận diện thách thức mới trên không gian mạng</w:t>
      </w:r>
    </w:p>
    <w:p w14:paraId="2A43E0B5"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Không gian mạng có tốc độ lan truyền thông tin nhanh, phạm vi rộng và khó kiểm soát tuyệt đối. Một nội dung chưa được kiểm chứng có thể được chia sẻ qua nhiều tài khoản, nhiều nhóm trò chuyện chỉ trong thời gian ngắn. Thông tin thật có thể bị cắt ghép khỏi bối cảnh; hình ảnh, âm thanh có thể bị chỉnh sửa; các video giả mạo bằng công nghệ AI có thể khiến người xem nhầm lẫn nếu chỉ nhìn, nghe mà không kiểm tra nguồn phát.</w:t>
      </w:r>
    </w:p>
    <w:p w14:paraId="091038B4"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Những thủ đoạn thường gặp gồm giả danh cơ quan, tổ chức hoặc người quen để chiếm đoạt tài khoản; gửi đường dẫn độc hại; dụ người dùng cung cấp mã xác thực; phát tán tin đồn về tình hình xã hội, hoạt động của cơ quan, doanh nghiệp; lợi dụng những vụ việc được dư luận quan tâm để suy diễn, quy chụp hoặc kích động tranh cãi. Bên cạnh đó, việc vô tình đăng tải hình ảnh tại nơi làm việc, lịch trình sản xuất, sơ đồ thiết bị, thông số kỹ thuật, tài liệu nội bộ hay thông tin cá nhân cũng có thể tạo ra nguy cơ mất an toàn thông tin.</w:t>
      </w:r>
    </w:p>
    <w:p w14:paraId="4E5C06AA"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lastRenderedPageBreak/>
        <w:t>Với Phân xưởng Sửa chữa đơn vị trực tiếp tham gia sửa chữa, bảo dưỡng thiết bị phục vụ sản xuất than và điện ý thức bảo vệ thông tin càng cần được coi trọng. Một bức ảnh chụp tại hiện trường tưởng như bình thường nhưng có thể để lộ vị trí, tình trạng thiết bị, phương án sửa chữa hoặc dữ liệu vận hành. Vì vậy, mỗi cán bộ, đảng viên, người lao động cần xác định rõ: thông tin nào được phép công khai, thông tin nào chỉ sử dụng trong phạm vi công việc; khi chưa rõ thì phải hỏi người có trách nhiệm, không tự ý đăng tải hoặc chuyển tiếp.</w:t>
      </w:r>
    </w:p>
    <w:p w14:paraId="3B788738"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Vững căn cứ, rõ trách nhiệm: từ nghị quyết của Đảng đến quy định pháp luật</w:t>
      </w:r>
    </w:p>
    <w:p w14:paraId="19E8328F"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Nghị quyết số 35-NQ/TW ngày 22/10/2018 của Bộ Chính trị xác định nhiệm vụ tăng cường bảo vệ nền tảng tư tưởng của Đảng, đấu tranh phản bác các quan điểm sai trái, thù địch trong tình hình mới. Tinh thần cốt lõi của nghị quyết đặt ra yêu cầu phát huy trách nhiệm của cấp ủy, tổ chức đảng và mỗi cán bộ, đảng viên; kết hợp bảo vệ nền tảng tư tưởng với xây dựng Đảng trong sạch, vững mạnh, củng cố niềm tin và chủ động cung cấp, lan tỏa thông tin chính thống.</w:t>
      </w:r>
    </w:p>
    <w:p w14:paraId="7BE848CD"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Quy định số 37-QĐ/TW ngày 25/10/2021 của Ban Chấp hành Trung ương về những điều đảng viên không được làm là căn cứ quan trọng để mỗi đảng viên tự soi, tự sửa trong lời nói, bài viết và hành vi trên mạng. Quy định nêu rõ những hành vi như nói, viết, làm trái quy định của Đảng; cung cấp, để lộ thông tin, tài liệu bí mật hoặc chưa được phép công bố; viết, đăng tải, tán phát thông tin sai sự thật, xuyên tạc, vu khống đều không được phép. Vì vậy, sử dụng mạng xã hội phải gắn với kỷ luật phát ngôn, trách nhiệm nêu gương và việc giữ gìn phẩm chất, uy tín của người đảng viên.</w:t>
      </w:r>
    </w:p>
    <w:p w14:paraId="193DCACC"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Về phía pháp luật Nhà nước, Luật An ninh mạng số 24/2018/QH14 quy định về bảo vệ an ninh quốc gia, bảo đảm trật tự, an toàn xã hội trên không gian mạng và trách nhiệm của cơ quan, tổ chức, cá nhân có liên quan. Nghị định số 147/2024/NĐ-CP quy định về quản lý, cung cấp, sử dụng dịch vụ Internet và thông tin trên mạng. Những quy định này nhắc nhở mỗi người phải sử dụng Internet, mạng xã hội đúng mục đích, tôn trọng quyền và lợi ích hợp pháp của tổ chức, cá nhân, không tạo lập hoặc phát tán thông tin vi phạm pháp luật.</w:t>
      </w:r>
    </w:p>
    <w:p w14:paraId="7299C45B" w14:textId="77777777" w:rsidR="00A00FA3" w:rsidRPr="00AC786F" w:rsidRDefault="00A00FA3"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Các văn bản nêu trên không chỉ là căn cứ để tuyên truyền, quán triệt mà còn là chuẩn mực để mỗi đảng viên tự điều chỉnh hành vi hằng ngày. Chấp hành đúng quy định không có nghĩa là im lặng trước mọi vấn đề; điều quan trọng là trao đổi, phản ánh và đấu tranh trên cơ sở sự thật, đúng thẩm quyền, đúng phương pháp, bằng thái độ có trách nhiệm và ngôn ngữ văn minh.</w:t>
      </w:r>
    </w:p>
    <w:p w14:paraId="10568FA3"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Từ thực tiễn Chi bộ PXSC: quản lý nhận thức, phát huy trách nhiệm cá nhân</w:t>
      </w:r>
    </w:p>
    <w:p w14:paraId="63D116D6"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 xml:space="preserve">Nhận thức rõ vai trò của không gian mạng trong công tác tư tưởng hiện nay, Chi bộ Phân xưởng Sửa chữa đã triển khai việc đăng ký các tài khoản mạng xã hội cá nhân của đảng viên. Cùng với đó, chi bộ tuyên truyền, quán triệt để đảng viên nâng cao ý thức chấp hành các quy định của Đảng và pháp luật của Nhà nước khi tham gia mạng xã hội; chủ động chọn lọc thông tin, không tùy tiện chia sẻ nội dung chưa được kiểm chứng, không tiếp tay lan truyền thông tin sai sự thật, nội dung độc hại hoặc những bài viết có </w:t>
      </w:r>
      <w:r w:rsidRPr="00AC786F">
        <w:rPr>
          <w:rFonts w:ascii="Times New Roman" w:eastAsia="MS Mincho" w:hAnsi="Times New Roman" w:cs="Times New Roman"/>
          <w:sz w:val="28"/>
          <w:szCs w:val="28"/>
        </w:rPr>
        <w:lastRenderedPageBreak/>
        <w:t>thể ảnh hưởng đến uy tín tổ chức, đơn vị.</w:t>
      </w:r>
    </w:p>
    <w:p w14:paraId="6765F98A"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Việc đăng ký tài khoản là một bước trong công tác nắm tình hình, nhắc nhở và nâng cao trách nhiệm của đảng viên; điều cốt yếu không nằm ở thủ tục đăng ký mà ở sự chuyển biến trong nhận thức và hành động. Mỗi đảng viên cần tự giác quản lý tài khoản của mình, giữ an toàn mật khẩu, bật xác thực nhiều lớp khi có điều kiện, không cho mượn hoặc sử dụng tài khoản để phát tán nội dung không rõ nguồn gốc. Khi phát hiện tài khoản bị chiếm quyền, giả mạo hoặc có dấu hiệu phát tán thông tin sai lệch, cần kịp thời thông báo cho nền tảng và cơ quan, đơn vị có trách nhiệm theo quy định.</w:t>
      </w:r>
    </w:p>
    <w:p w14:paraId="4E230F41"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Trong sinh hoạt chi bộ, nội dung sử dụng mạng xã hội đúng quy định cần được lồng ghép với công tác giáo dục chính trị, tư tưởng, việc học tập và làm theo tư tưởng, đạo đức, phong cách Hồ Chí Minh, cũng như nhiệm vụ xây dựng chi bộ trong sạch, vững mạnh. Cấp ủy tiếp tục tuyên truyền, nhắc nhở đảng viên thực hiện nghiêm kỷ luật phát ngôn; không đăng tải tài liệu nội bộ, thông tin thuộc phạm vi bảo mật, hình ảnh hoặc dữ liệu sản xuất khi chưa được phép; không bình luận nóng vội khi chưa nắm rõ bản chất sự việc.</w:t>
      </w:r>
    </w:p>
    <w:p w14:paraId="320D0E93"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Đối với những vấn đề phức tạp, nhạy cảm hoặc thông tin liên quan đến hoạt động của Công ty, đảng viên cần ưu tiên tiếp cận nguồn tin chính thức, trao đổi với cấp ủy, lãnh đạo đơn vị hoặc bộ phận có thẩm quyền. Nếu phát hiện thông tin sai lệch, cần lưu giữ thông tin cần thiết, báo cáo đúng kênh; việc phản hồi, đính chính phải dựa trên căn cứ rõ ràng, tránh tranh cãi cảm tính, không xúc phạm cá nhân và không vô tình làm thông tin sai lệch lan rộng thêm.</w:t>
      </w:r>
    </w:p>
    <w:p w14:paraId="39F4EEB3"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Mỗi tài khoản cá nhân – một điểm tựa của văn hóa và trách nhiệm</w:t>
      </w:r>
    </w:p>
    <w:p w14:paraId="047625F1"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Từ thực tiễn ở PXSC, có thể cụ thể hóa trách nhiệm của đảng viên khi tham gia mạng xã hội bằng những việc làm thường xuyên.</w:t>
      </w:r>
    </w:p>
    <w:p w14:paraId="439A4B05" w14:textId="77777777" w:rsidR="007037F5" w:rsidRPr="00AC786F" w:rsidRDefault="007037F5" w:rsidP="00E579D0">
      <w:pPr>
        <w:widowControl w:val="0"/>
        <w:spacing w:before="120" w:after="0" w:line="360" w:lineRule="exact"/>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Trước hết, kiểm chứng trước khi chia sẻ. Cần xem xét nguồn đăng, thời điểm, tác giả, đối chiếu với thông tin từ cơ quan báo chí và cơ quan có thẩm quyền; cảnh giác với tiêu đề giật gân, hình ảnh cắt ghép, nội dung thúc giục chia sẻ ngay hoặc yêu cầu cung cấp dữ liệu cá nhân. Khi chưa đủ căn cứ, không chia sẻ và không khẳng định thông tin là đúng.</w:t>
      </w:r>
    </w:p>
    <w:p w14:paraId="113CC8B3"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Thứ hai, giữ gìn kỷ luật phát ngôn và bảo vệ bí mật. Không đăng, chuyển tiếp tài liệu nội bộ, dữ liệu sản xuất, hình ảnh hiện trường hoặc thông tin cá nhân của đồng nghiệp khi chưa được phép. Không dùng mạng xã hội để giải quyết mâu thuẫn công việc, quy kết trách nhiệm khi chưa có kết luận, hoặc phát ngôn làm ảnh hưởng đến uy tín của tổ chức, cá nhân.</w:t>
      </w:r>
    </w:p>
    <w:p w14:paraId="63EC323F"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Thứ ba, bảo vệ tài khoản và dữ liệu cá nhân. Sử dụng mật khẩu mạnh, không dùng chung mật khẩu cho nhiều dịch vụ, không cung cấp mã OTP, không bấm vào đường dẫn đáng ngờ; kiểm tra quyền riêng tư và các thiết bị đang đăng nhập. Những thao tác tưởng nhỏ này giúp hạn chế nguy cơ bị chiếm đoạt tài khoản, lợi dụng danh tính để lừa đảo hoặc phát tán nội dung trái phép.</w:t>
      </w:r>
    </w:p>
    <w:p w14:paraId="77509611"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 xml:space="preserve">Thứ tư, lan tỏa thông tin tích cực bằng hành động thiết thực. Đảng viên có thể chia </w:t>
      </w:r>
      <w:r w:rsidRPr="00AC786F">
        <w:rPr>
          <w:rFonts w:ascii="Times New Roman" w:eastAsia="MS Mincho" w:hAnsi="Times New Roman" w:cs="Times New Roman"/>
          <w:sz w:val="28"/>
          <w:szCs w:val="28"/>
        </w:rPr>
        <w:lastRenderedPageBreak/>
        <w:t>sẻ thông tin chính thống về chủ trương, chính sách, hoạt động của đơn vị đã được phép công khai; giới thiệu sáng kiến, cải tiến kỹ thuật, tinh thần lao động an toàn, gương người tốt, việc tốt và những kết quả nổi bật của tập thể. Mỗi nội dung tích cực, đúng sự thật, đúng thẩm quyền sẽ góp phần xây dựng hình ảnh người thợ mỏ, người lao động ngành Than – Điện cần cù, trách nhiệm, kỷ luật và sáng tạo.</w:t>
      </w:r>
    </w:p>
    <w:p w14:paraId="6999FBB1"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Thứ năm, ứng xử văn minh, tôn trọng sự thật. Khi trao đổi bất đồng, cần bình tĩnh, dùng ngôn ngữ chuẩn mực, không xúc phạm, đe dọa hoặc phát tán thông tin riêng tư của người khác. Đấu tranh với thông tin sai trái phải có lý lẽ, dẫn chứng và đúng kênh; không lấy việc phản bác làm cớ để lan truyền lại nội dung độc hại hoặc biến khác biệt quan điểm thành công kích cá nhân.</w:t>
      </w:r>
    </w:p>
    <w:p w14:paraId="53599655"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Đưa tuyên truyền thành nền nếp, đưa trách nhiệm thành hành động</w:t>
      </w:r>
    </w:p>
    <w:p w14:paraId="2EE91D56"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Để việc sử dụng mạng xã hội đúng quy định đi vào chiều sâu, Chi bộ Phân xưởng Sửa chữa cần tiếp tục gắn tuyên truyền với sinh hoạt định kỳ, sinh hoạt chuyên đề và nhiệm vụ sản xuất, sửa chữa của phân xưởng. Nội dung tuyên truyền nên ngắn gọn, dễ nhớ, gắn với tình huống thực tế: nhận diện tin giả; phòng tránh lừa đảo trực tuyến; bảo vệ tài khoản; quy tắc đăng ảnh tại nơi làm việc; cách xử lý khi gặp thông tin chưa kiểm chứng hoặc nội dung liên quan đến đơn vị.</w:t>
      </w:r>
    </w:p>
    <w:p w14:paraId="401739A5"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Cấp ủy, cán bộ quản lý và đảng viên giữ vai trò nêu gương. Người đứng đầu cần nhấn mạnh nguyên tắc: thông tin công khai phải đúng, đủ, có nguồn; thông tin nội bộ phải được bảo vệ; vấn đề phát sinh phải phản ánh đúng kênh. Việc đăng ký tài khoản cá nhân cần được thực hiện trên cơ sở hướng dẫn của cấp có thẩm quyền, bảo đảm đúng mục đích, phạm vi và quy định về bảo vệ thông tin cá nhân; không biến công tác tuyên truyền thành việc thu thập, công khai dữ liệu riêng tư không cần thiết.</w:t>
      </w:r>
    </w:p>
    <w:p w14:paraId="560B3AC5"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Mỗi đảng viên cũng cần chủ động tự học, nâng cao kỹ năng số, cập nhật kiến thức về an ninh mạng và các thủ đoạn lừa đảo mới. Khi có thông tin, hướng dẫn chính thức từ Đảng, Nhà nước, cấp ủy cấp trên hoặc Công ty, cần nghiên cứu kỹ, thực hiện nghiêm và trao đổi để thống nhất nhận thức. Đối với thông tin chưa rõ, thái độ đúng đắn nhất là thận trọng, kiểm chứng, không suy diễn và không phát tán.</w:t>
      </w:r>
    </w:p>
    <w:p w14:paraId="07DA6A84"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b/>
          <w:bCs/>
          <w:sz w:val="28"/>
          <w:szCs w:val="28"/>
        </w:rPr>
      </w:pPr>
      <w:r w:rsidRPr="00AC786F">
        <w:rPr>
          <w:rFonts w:ascii="Times New Roman" w:eastAsia="MS Mincho" w:hAnsi="Times New Roman" w:cs="Times New Roman"/>
          <w:b/>
          <w:bCs/>
          <w:sz w:val="28"/>
          <w:szCs w:val="28"/>
        </w:rPr>
        <w:t>Bản lĩnh chính trị thể hiện từ một lần nhấn nút chia sẻ</w:t>
      </w:r>
    </w:p>
    <w:p w14:paraId="61350059"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Bảo vệ nền tảng tư tưởng của Đảng trên không gian mạng là nhiệm vụ lâu dài, đòi hỏi sự lãnh đạo của cấp ủy, sự phối hợp của tổ chức và trước hết là ý thức tự giác của mỗi cán bộ, đảng viên. Nghị quyết số 35-NQ/TW đã đặt ra yêu cầu bảo vệ nền tảng tư tưởng của Đảng, đấu tranh phản bác các quan điểm sai trái, thù địch trong tình hình mới; các quy định của Đảng và pháp luật Nhà nước tạo cơ sở để mỗi người xác định rõ giới hạn, trách nhiệm và cách ứng xử trên môi trường số.</w:t>
      </w:r>
    </w:p>
    <w:p w14:paraId="495B5197"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 xml:space="preserve">Việc Chi bộ Phân xưởng Sửa chữa triển khai đăng ký tài khoản mạng xã hội cá nhân, đồng thời tăng cường tuyên truyền, quán triệt đảng viên sử dụng mạng xã hội đúng quy định, là việc làm cụ thể gắn nhiệm vụ chính trị với đời sống hằng ngày. Hiệu quả của công tác này được thể hiện qua sự tự giác chấp hành, khả năng nhận diện thông tin sai </w:t>
      </w:r>
      <w:r w:rsidRPr="00AC786F">
        <w:rPr>
          <w:rFonts w:ascii="Times New Roman" w:eastAsia="MS Mincho" w:hAnsi="Times New Roman" w:cs="Times New Roman"/>
          <w:sz w:val="28"/>
          <w:szCs w:val="28"/>
        </w:rPr>
        <w:lastRenderedPageBreak/>
        <w:t>lệch, ý thức bảo vệ thông tin nội bộ và những nội dung tích cực được lan tỏa.</w:t>
      </w:r>
    </w:p>
    <w:p w14:paraId="4F55DFFA" w14:textId="77777777" w:rsidR="007037F5" w:rsidRPr="00AC786F" w:rsidRDefault="007037F5" w:rsidP="00E579D0">
      <w:pPr>
        <w:widowControl w:val="0"/>
        <w:spacing w:before="120" w:after="0" w:line="360" w:lineRule="exact"/>
        <w:ind w:firstLine="720"/>
        <w:jc w:val="both"/>
        <w:rPr>
          <w:rFonts w:ascii="Times New Roman" w:eastAsia="MS Mincho" w:hAnsi="Times New Roman" w:cs="Times New Roman"/>
          <w:sz w:val="28"/>
          <w:szCs w:val="28"/>
        </w:rPr>
      </w:pPr>
      <w:r w:rsidRPr="00AC786F">
        <w:rPr>
          <w:rFonts w:ascii="Times New Roman" w:eastAsia="MS Mincho" w:hAnsi="Times New Roman" w:cs="Times New Roman"/>
          <w:sz w:val="28"/>
          <w:szCs w:val="28"/>
        </w:rPr>
        <w:t>Mỗi đảng viên Phân xưởng Sửa chữa hãy bắt đầu từ những hành động nhỏ nhưng có ý nghĩa: đọc kỹ trước khi tin, kiểm chứng trước khi chia sẻ, suy nghĩ trước khi bình luận, bảo vệ thông tin trước khi đăng tải và luôn chịu trách nhiệm về lời nói, việc làm của mình. Bản lĩnh chính trị không chỉ thể hiện trong công việc hay trong hội nghị, mà còn hiện diện trong từng lựa chọn trên không gian mạng. Khi mỗi tài khoản cá nhân trở thành một địa chỉ tin cậy, mỗi hành động đúng mực góp phần tạo nên môi trường mạng lành mạnh, thì trách nhiệm bảo vệ nền tảng tư tưởng của Đảng sẽ được chuyển hóa thành sức mạnh từ cơ sở – thiết thực, bền bỉ và gần gũi với cuộc sống.</w:t>
      </w:r>
      <w:r>
        <w:rPr>
          <w:rFonts w:ascii="Times New Roman" w:eastAsia="MS Mincho" w:hAnsi="Times New Roman" w:cs="Times New Roman"/>
          <w:sz w:val="28"/>
          <w:szCs w:val="28"/>
        </w:rPr>
        <w:t>/.</w:t>
      </w:r>
    </w:p>
    <w:p w14:paraId="363954B7" w14:textId="77777777" w:rsidR="00B67860" w:rsidRPr="002F57EA" w:rsidRDefault="00B67860" w:rsidP="00E579D0">
      <w:pPr>
        <w:widowControl w:val="0"/>
        <w:spacing w:before="120" w:after="0" w:line="360" w:lineRule="exact"/>
      </w:pPr>
    </w:p>
    <w:sectPr w:rsidR="00B67860" w:rsidRPr="002F57EA" w:rsidSect="00ED3471">
      <w:headerReference w:type="default" r:id="rId9"/>
      <w:footerReference w:type="default" r:id="rId10"/>
      <w:pgSz w:w="11906" w:h="16838" w:code="9"/>
      <w:pgMar w:top="990" w:right="656" w:bottom="360" w:left="1350" w:header="72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A54F0" w14:textId="77777777" w:rsidR="00F67995" w:rsidRDefault="00F67995">
      <w:pPr>
        <w:spacing w:after="0" w:line="240" w:lineRule="auto"/>
      </w:pPr>
      <w:r>
        <w:separator/>
      </w:r>
    </w:p>
  </w:endnote>
  <w:endnote w:type="continuationSeparator" w:id="0">
    <w:p w14:paraId="50D07181" w14:textId="77777777" w:rsidR="00F67995" w:rsidRDefault="00F67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9866F697-9E23-45A5-BB3A-7ED762A5ACF5}"/>
    <w:embedBold r:id="rId2" w:fontKey="{366BFE9C-15A8-4C65-8330-0C5BE3C49C99}"/>
    <w:embedItalic r:id="rId3" w:fontKey="{719A31FA-F97F-466A-A1C1-EB425BF5D78D}"/>
    <w:embedBoldItalic r:id="rId4" w:fontKey="{18381764-6664-46FC-A72C-466C585457CB}"/>
  </w:font>
  <w:font w:name="Calibri">
    <w:panose1 w:val="020F0502020204030204"/>
    <w:charset w:val="00"/>
    <w:family w:val="swiss"/>
    <w:pitch w:val="variable"/>
    <w:sig w:usb0="E4002EFF" w:usb1="C200247B" w:usb2="00000009" w:usb3="00000000" w:csb0="000001FF" w:csb1="00000000"/>
    <w:embedRegular r:id="rId5" w:fontKey="{A8344198-1A77-40BB-AF82-158C817F8C6D}"/>
    <w:embedBold r:id="rId6" w:fontKey="{B505327D-745B-42C3-B27F-6BDDDC37EC0D}"/>
    <w:embedItalic r:id="rId7" w:fontKey="{47513634-FBCB-4B4A-83AB-612F5AF74920}"/>
    <w:embedBoldItalic r:id="rId8" w:fontKey="{F8BF3C2F-A38C-45BC-8E0E-7C4047D1D42E}"/>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738C" w14:textId="77777777" w:rsidR="00B67860" w:rsidRDefault="00B6786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AE153" w14:textId="77777777" w:rsidR="00F67995" w:rsidRDefault="00F67995">
      <w:pPr>
        <w:spacing w:after="0" w:line="240" w:lineRule="auto"/>
      </w:pPr>
      <w:r>
        <w:separator/>
      </w:r>
    </w:p>
  </w:footnote>
  <w:footnote w:type="continuationSeparator" w:id="0">
    <w:p w14:paraId="38A9891C" w14:textId="77777777" w:rsidR="00F67995" w:rsidRDefault="00F67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8933870"/>
      <w:docPartObj>
        <w:docPartGallery w:val="Page Numbers (Top of Page)"/>
        <w:docPartUnique/>
      </w:docPartObj>
    </w:sdtPr>
    <w:sdtEndPr>
      <w:rPr>
        <w:rFonts w:asciiTheme="majorHAnsi" w:hAnsiTheme="majorHAnsi" w:cstheme="majorHAnsi"/>
        <w:noProof/>
        <w:sz w:val="28"/>
        <w:szCs w:val="28"/>
      </w:rPr>
    </w:sdtEndPr>
    <w:sdtContent>
      <w:p w14:paraId="7C9C7689" w14:textId="77777777" w:rsidR="0002045B" w:rsidRDefault="0002045B">
        <w:pPr>
          <w:pStyle w:val="Header"/>
          <w:jc w:val="center"/>
          <w:rPr>
            <w:rFonts w:asciiTheme="majorHAnsi" w:hAnsiTheme="majorHAnsi" w:cstheme="majorHAnsi"/>
            <w:noProof/>
            <w:sz w:val="28"/>
            <w:szCs w:val="28"/>
          </w:rPr>
        </w:pPr>
        <w:r w:rsidRPr="0002045B">
          <w:rPr>
            <w:rFonts w:asciiTheme="majorHAnsi" w:hAnsiTheme="majorHAnsi" w:cstheme="majorHAnsi"/>
            <w:sz w:val="28"/>
            <w:szCs w:val="28"/>
          </w:rPr>
          <w:fldChar w:fldCharType="begin"/>
        </w:r>
        <w:r w:rsidRPr="0002045B">
          <w:rPr>
            <w:rFonts w:asciiTheme="majorHAnsi" w:hAnsiTheme="majorHAnsi" w:cstheme="majorHAnsi"/>
            <w:sz w:val="28"/>
            <w:szCs w:val="28"/>
          </w:rPr>
          <w:instrText xml:space="preserve"> PAGE   \* MERGEFORMAT </w:instrText>
        </w:r>
        <w:r w:rsidRPr="0002045B">
          <w:rPr>
            <w:rFonts w:asciiTheme="majorHAnsi" w:hAnsiTheme="majorHAnsi" w:cstheme="majorHAnsi"/>
            <w:sz w:val="28"/>
            <w:szCs w:val="28"/>
          </w:rPr>
          <w:fldChar w:fldCharType="separate"/>
        </w:r>
        <w:r w:rsidRPr="0002045B">
          <w:rPr>
            <w:rFonts w:asciiTheme="majorHAnsi" w:hAnsiTheme="majorHAnsi" w:cstheme="majorHAnsi"/>
            <w:noProof/>
            <w:sz w:val="28"/>
            <w:szCs w:val="28"/>
          </w:rPr>
          <w:t>2</w:t>
        </w:r>
        <w:r w:rsidRPr="0002045B">
          <w:rPr>
            <w:rFonts w:asciiTheme="majorHAnsi" w:hAnsiTheme="majorHAnsi" w:cstheme="majorHAnsi"/>
            <w:noProof/>
            <w:sz w:val="28"/>
            <w:szCs w:val="28"/>
          </w:rPr>
          <w:fldChar w:fldCharType="end"/>
        </w:r>
      </w:p>
      <w:p w14:paraId="66D50A79" w14:textId="7D4C8BCF" w:rsidR="0002045B" w:rsidRPr="0002045B" w:rsidRDefault="00000000">
        <w:pPr>
          <w:pStyle w:val="Header"/>
          <w:jc w:val="center"/>
          <w:rPr>
            <w:rFonts w:asciiTheme="majorHAnsi" w:hAnsiTheme="majorHAnsi" w:cstheme="majorHAnsi"/>
            <w:sz w:val="8"/>
            <w:szCs w:val="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4D4D"/>
    <w:multiLevelType w:val="multilevel"/>
    <w:tmpl w:val="8A5A4AF8"/>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49690713">
    <w:abstractNumId w:val="0"/>
  </w:num>
  <w:num w:numId="2" w16cid:durableId="8671846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2035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328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4533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20033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860"/>
    <w:rsid w:val="0002045B"/>
    <w:rsid w:val="00072F6C"/>
    <w:rsid w:val="000B757E"/>
    <w:rsid w:val="001174CD"/>
    <w:rsid w:val="00142788"/>
    <w:rsid w:val="001A1769"/>
    <w:rsid w:val="001A2121"/>
    <w:rsid w:val="001E48EC"/>
    <w:rsid w:val="002D2FAD"/>
    <w:rsid w:val="002F57EA"/>
    <w:rsid w:val="00387C35"/>
    <w:rsid w:val="003A41AF"/>
    <w:rsid w:val="003C2058"/>
    <w:rsid w:val="00423066"/>
    <w:rsid w:val="00462F41"/>
    <w:rsid w:val="0050779A"/>
    <w:rsid w:val="005458F0"/>
    <w:rsid w:val="006034C3"/>
    <w:rsid w:val="00680338"/>
    <w:rsid w:val="007037F5"/>
    <w:rsid w:val="007203AF"/>
    <w:rsid w:val="007D5613"/>
    <w:rsid w:val="00802F50"/>
    <w:rsid w:val="00814B41"/>
    <w:rsid w:val="00A00FA3"/>
    <w:rsid w:val="00A72091"/>
    <w:rsid w:val="00A954D3"/>
    <w:rsid w:val="00AA5CA2"/>
    <w:rsid w:val="00B67860"/>
    <w:rsid w:val="00CC5B47"/>
    <w:rsid w:val="00D60F7B"/>
    <w:rsid w:val="00D64750"/>
    <w:rsid w:val="00E579D0"/>
    <w:rsid w:val="00E923C8"/>
    <w:rsid w:val="00E9790E"/>
    <w:rsid w:val="00ED3471"/>
    <w:rsid w:val="00EE2594"/>
    <w:rsid w:val="00F67995"/>
    <w:rsid w:val="00FA24C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0A956"/>
  <w15:docId w15:val="{39EC531E-359C-421F-AD56-1EFF88C2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72091"/>
    <w:rPr>
      <w:color w:val="0000FF" w:themeColor="hyperlink"/>
      <w:u w:val="single"/>
    </w:rPr>
  </w:style>
  <w:style w:type="character" w:styleId="UnresolvedMention">
    <w:name w:val="Unresolved Mention"/>
    <w:basedOn w:val="DefaultParagraphFont"/>
    <w:uiPriority w:val="99"/>
    <w:semiHidden/>
    <w:unhideWhenUsed/>
    <w:rsid w:val="00A72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BWD9eCXfcCzvJZ3ZB9NG+sNucA==">CgMxLjAaMAoBMBIrCikIB0IlChFRdWF0dHJvY2VudG8gU2FucxIQQXJpYWwgVW5pY29kZSBNUxowCgExEisKKQgHQiUKEVF1YXR0cm9jZW50byBTYW5zEhBBcmlhbCBVbmljb2RlIE1TGjAKATISKwopCAdCJQoRUXVhdHRyb2NlbnRvIFNhbnMSEEFyaWFsIFVuaWNvZGUgTVM4AHIhMXFER2JZVnkwVFhmQjQ4dmlkNXRmZnlVSHpOcENtYUtm</go:docsCustomData>
</go:gDocsCustomXmlDataStorage>
</file>

<file path=customXml/itemProps1.xml><?xml version="1.0" encoding="utf-8"?>
<ds:datastoreItem xmlns:ds="http://schemas.openxmlformats.org/officeDocument/2006/customXml" ds:itemID="{4E94BE5F-BD5D-4240-98F3-8526B8BC6E5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1880</Words>
  <Characters>10719</Characters>
  <Application>Microsoft Office Word</Application>
  <DocSecurity>0</DocSecurity>
  <Lines>89</Lines>
  <Paragraphs>25</Paragraphs>
  <ScaleCrop>false</ScaleCrop>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31</cp:revision>
  <cp:lastPrinted>2026-10-06T08:39:00Z</cp:lastPrinted>
  <dcterms:created xsi:type="dcterms:W3CDTF">2026-09-17T14:16:00Z</dcterms:created>
  <dcterms:modified xsi:type="dcterms:W3CDTF">2026-10-07T00:21:00Z</dcterms:modified>
</cp:coreProperties>
</file>