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915C0" w14:textId="77777777" w:rsidR="00D92A65" w:rsidRDefault="00D92A65" w:rsidP="00D92A65">
      <w:pPr>
        <w:widowControl w:val="0"/>
        <w:spacing w:after="120" w:line="240" w:lineRule="auto"/>
        <w:jc w:val="center"/>
        <w:rPr>
          <w:b/>
          <w:bCs/>
        </w:rPr>
      </w:pPr>
      <w:r w:rsidRPr="00B62CF2">
        <w:rPr>
          <w:b/>
          <w:bCs/>
        </w:rPr>
        <w:t>BÀI DỰ THI GIẢI BÚA LIỀM VÀNG NĂM 2026</w:t>
      </w:r>
    </w:p>
    <w:p w14:paraId="7B74357F" w14:textId="77777777" w:rsidR="00D92A65" w:rsidRPr="00B62CF2" w:rsidRDefault="00D92A65" w:rsidP="00D92A65">
      <w:pPr>
        <w:widowControl w:val="0"/>
        <w:spacing w:after="120" w:line="240" w:lineRule="auto"/>
        <w:jc w:val="center"/>
        <w:rPr>
          <w:b/>
          <w:bCs/>
        </w:rPr>
      </w:pPr>
    </w:p>
    <w:p w14:paraId="343545AB" w14:textId="40A32299" w:rsidR="00D92A65" w:rsidRPr="00B62CF2" w:rsidRDefault="00D92A65" w:rsidP="00D92A65">
      <w:pPr>
        <w:widowControl w:val="0"/>
        <w:spacing w:after="120" w:line="240" w:lineRule="auto"/>
        <w:rPr>
          <w:b/>
          <w:bCs/>
        </w:rPr>
      </w:pPr>
      <w:r w:rsidRPr="00B62CF2">
        <w:t xml:space="preserve">Người dự thi: </w:t>
      </w:r>
      <w:r w:rsidR="00FC4FB9">
        <w:rPr>
          <w:b/>
          <w:bCs/>
        </w:rPr>
        <w:t>NGUYỄN TRUNG THÀNH</w:t>
      </w:r>
    </w:p>
    <w:p w14:paraId="7ABE86C3" w14:textId="0D952D79" w:rsidR="00D92A65" w:rsidRDefault="00D92A65" w:rsidP="00D92A65">
      <w:pPr>
        <w:widowControl w:val="0"/>
        <w:spacing w:after="120" w:line="240" w:lineRule="auto"/>
        <w:jc w:val="both"/>
      </w:pPr>
      <w:r w:rsidRPr="00B62CF2">
        <w:t xml:space="preserve">Đơn vị: Chi bộ </w:t>
      </w:r>
      <w:r w:rsidR="00FC4FB9">
        <w:t>Phân xưởng Sửa chữa</w:t>
      </w:r>
      <w:r w:rsidRPr="00B62CF2">
        <w:t xml:space="preserve">, Đảng bộ </w:t>
      </w:r>
      <w:r>
        <w:t>Công ty Nhiệt điện Na Dương</w:t>
      </w:r>
      <w:r w:rsidRPr="00B62CF2">
        <w:t xml:space="preserve"> - TKV, Đảng bộ Tổng công ty Điện lực - TKV</w:t>
      </w:r>
    </w:p>
    <w:p w14:paraId="0473BC07" w14:textId="77777777" w:rsidR="00D92A65" w:rsidRDefault="00D92A65" w:rsidP="00404553">
      <w:pPr>
        <w:spacing w:before="120" w:after="120" w:line="360" w:lineRule="auto"/>
        <w:jc w:val="center"/>
        <w:rPr>
          <w:b/>
        </w:rPr>
      </w:pPr>
    </w:p>
    <w:p w14:paraId="32127D3D" w14:textId="42F9CE7F" w:rsidR="00A20780" w:rsidRPr="00A20780" w:rsidRDefault="00A20780" w:rsidP="00C769EB">
      <w:pPr>
        <w:widowControl w:val="0"/>
        <w:spacing w:before="120" w:after="0" w:line="360" w:lineRule="exact"/>
        <w:jc w:val="center"/>
      </w:pPr>
      <w:r w:rsidRPr="00A20780">
        <w:rPr>
          <w:b/>
        </w:rPr>
        <w:t>TỐI ƯU NGUỒN LỰC VÀ CHUYỂN ĐỔI SỐ</w:t>
      </w:r>
      <w:r w:rsidRPr="00A20780">
        <w:rPr>
          <w:b/>
        </w:rPr>
        <w:br/>
        <w:t>TRONG CÔNG TÁC SỬA CHỮA</w:t>
      </w:r>
    </w:p>
    <w:p w14:paraId="32127D3E" w14:textId="77777777" w:rsidR="00A20780" w:rsidRPr="00404553" w:rsidRDefault="00404553" w:rsidP="00C769EB">
      <w:pPr>
        <w:widowControl w:val="0"/>
        <w:spacing w:before="120" w:after="0" w:line="360" w:lineRule="exact"/>
        <w:jc w:val="both"/>
        <w:rPr>
          <w:b/>
          <w:i/>
        </w:rPr>
      </w:pPr>
      <w:r w:rsidRPr="00404553">
        <w:rPr>
          <w:i/>
        </w:rPr>
        <w:t xml:space="preserve">        </w:t>
      </w:r>
      <w:r w:rsidR="00A20780" w:rsidRPr="00404553">
        <w:rPr>
          <w:b/>
          <w:i/>
        </w:rPr>
        <w:t>Đặt vấn đề</w:t>
      </w:r>
    </w:p>
    <w:p w14:paraId="32127D3F" w14:textId="4A3FAB8A" w:rsidR="00A20780" w:rsidRPr="00A20780" w:rsidRDefault="00CF3A34" w:rsidP="00C769EB">
      <w:pPr>
        <w:widowControl w:val="0"/>
        <w:spacing w:before="120" w:after="0" w:line="360" w:lineRule="exact"/>
        <w:ind w:firstLine="540"/>
        <w:jc w:val="both"/>
      </w:pPr>
      <w:r>
        <w:t xml:space="preserve">Năm 2026 </w:t>
      </w:r>
      <w:r w:rsidR="00A20780" w:rsidRPr="00A20780">
        <w:t>Phân xưởng Sửa chữa</w:t>
      </w:r>
      <w:r w:rsidR="00313719">
        <w:t>, Công ty Nhiệt điện Na Dương (Công ty)</w:t>
      </w:r>
      <w:r w:rsidR="00A20780" w:rsidRPr="00A20780">
        <w:t xml:space="preserve"> </w:t>
      </w:r>
      <w:r>
        <w:t xml:space="preserve">đặt </w:t>
      </w:r>
      <w:r w:rsidR="00A20780" w:rsidRPr="00A20780">
        <w:t>trước một bài toán vừa cấp thiết, vừa có ý nghĩa lâu dài đối với khả năng duy trì sản xuất an toàn, ổn định của Nhà máy Nhiệt điện Na Dương. Nếu trước đây nhiệm vụ trọng tâm của công tác sửa chữa là khắc phục hư hỏng và bảo đảm thiết bị vận hành liên tục, thì trong điều kiện hiện nay, yêu cầu đã cao hơn nhiề</w:t>
      </w:r>
      <w:r>
        <w:t>u: P</w:t>
      </w:r>
      <w:r w:rsidR="00A20780" w:rsidRPr="00A20780">
        <w:t>hải quản trị tốt nguồn nhân lực, làm chủ kỹ thuật đối với hệ thống thiết bị đã vận hành trên 20 năm, đồng thời từng bước chuyển phương thức điều hành từ thủ công sang số hóa. Đây không chỉ là yêu cầu về kỹ thuật mà còn là bài toán về tổ chức, con người và phương pháp quản trị.</w:t>
      </w:r>
    </w:p>
    <w:p w14:paraId="32127D40" w14:textId="77777777" w:rsidR="00A20780" w:rsidRPr="00A20780" w:rsidRDefault="00A20780" w:rsidP="00C769EB">
      <w:pPr>
        <w:widowControl w:val="0"/>
        <w:spacing w:before="120" w:after="0" w:line="360" w:lineRule="exact"/>
        <w:ind w:firstLine="540"/>
        <w:jc w:val="both"/>
      </w:pPr>
      <w:r w:rsidRPr="00A20780">
        <w:t>Thực tế cho thấy cả hai tổ máy của Nhà máy, với tổng công suất 110 MW, đã được đưa vào vận hành thương mại từ tháng 11/2005. Sau hơn 20 năm làm việc, hầu hết hệ thống dây chuyền công nghệ đã hết khấu hao; trong khi đó, đặc thù sử dụng than xấu theo công nghệ lò hơi tầng sôi tuần hoàn (CFB) làm mức độ mài mòn của thiết bị càng cao. Khi tuổi thiết bị tăng, nguy cơ phát sinh khiếm khuyết, suy giảm độ tin cậy và nhu cầu sửa chữa phục hồi cũng tăng theo. Vì vậy, nếu chỉ tiếp cận theo tư duy “hỏng đâu sửa đó” thì sẽ khó đáp ứng yêu cầu vận hành lâu dài, nhất là trong bối cảnh khối lượng sửa chữa lớn và các dự án nâng cấp đồng thời gia tăng.</w:t>
      </w:r>
    </w:p>
    <w:p w14:paraId="32127D41" w14:textId="77777777" w:rsidR="00A20780" w:rsidRPr="00404553" w:rsidRDefault="00A20780" w:rsidP="00C769EB">
      <w:pPr>
        <w:widowControl w:val="0"/>
        <w:spacing w:before="120" w:after="0" w:line="360" w:lineRule="exact"/>
        <w:ind w:firstLine="540"/>
        <w:jc w:val="both"/>
        <w:rPr>
          <w:b/>
          <w:i/>
        </w:rPr>
      </w:pPr>
      <w:r w:rsidRPr="00404553">
        <w:rPr>
          <w:b/>
          <w:i/>
        </w:rPr>
        <w:t>Áp lự</w:t>
      </w:r>
      <w:r w:rsidR="00404553" w:rsidRPr="00404553">
        <w:rPr>
          <w:b/>
          <w:i/>
        </w:rPr>
        <w:t>c kép: T</w:t>
      </w:r>
      <w:r w:rsidRPr="00404553">
        <w:rPr>
          <w:b/>
          <w:i/>
        </w:rPr>
        <w:t>hiết bị già hóa và nguồn lực bị chia sẻ</w:t>
      </w:r>
    </w:p>
    <w:p w14:paraId="32127D42" w14:textId="77777777" w:rsidR="00A20780" w:rsidRPr="00A20780" w:rsidRDefault="00A20780" w:rsidP="00C769EB">
      <w:pPr>
        <w:widowControl w:val="0"/>
        <w:spacing w:before="120" w:after="0" w:line="360" w:lineRule="exact"/>
        <w:ind w:firstLine="540"/>
        <w:jc w:val="both"/>
      </w:pPr>
      <w:r w:rsidRPr="00A20780">
        <w:t>Áp lực đối với Phân xưởng Sửa chữa trong năm 2026 không chỉ đến từ tình trạng già hóa của thiết bị. Cao điểm bảo dưỡng, sửa chữa lớn (SCL 2026) diễn ra đồng thời với việc triển khai nhiều dự án nâng cấp như FGD, vòi đốt, hệ thống CEMS, bơm tuần hoàn, bơm nước bổ sung... Điều đó khiến khối lượng công việc tăng cả về số lượng, tính chất kỹ thuật và yêu cầu phối hợp. Cùng lúc, Ban điều hành phân xưởng còn thiếu các vị trí Kỹ thuật viên và Thống kê phân xưởng, trong khi 10 lao động có tay nghề cao được điều phối sang hỗ trợ Dự án Nhà máy Nhiệt điện Na Dương II trong giai đoạn tăng tốc chuẩn bị nhận điện chạy thử. Bài toán đặt ra vì thế là phải bảo đảm nhiệm vụ của đơn vị hiện tại nhưng vẫn thực hiện trách nhiệm hỗ trợ dự án mới.</w:t>
      </w:r>
    </w:p>
    <w:p w14:paraId="32127D43" w14:textId="77777777" w:rsidR="00A20780" w:rsidRPr="00A20780" w:rsidRDefault="00A20780" w:rsidP="00C769EB">
      <w:pPr>
        <w:widowControl w:val="0"/>
        <w:spacing w:before="120" w:after="0" w:line="360" w:lineRule="exact"/>
        <w:ind w:firstLine="540"/>
        <w:jc w:val="both"/>
      </w:pPr>
      <w:r w:rsidRPr="00A20780">
        <w:t xml:space="preserve">Điều đáng chú ý là thiếu người không nhất thiết đồng nghĩa với thiếu năng lực. </w:t>
      </w:r>
      <w:r w:rsidRPr="00A20780">
        <w:lastRenderedPageBreak/>
        <w:t>Vấn đề cốt lõi nằm ở cách tổ chức và sử dụng năng lực đang có. Khi một số lao động giàu kinh nghiệm được điều động, nếu vẫn duy trì mô hình chuyên môn hóa quá hẹp thì khoảng trống nhân lực sẽ nhanh chóng xuất hiện. Ngược lại, nếu xây dựng được lực lượng có khả năng hỗ trợ lẫn nhau, chuẩn hóa phương pháp giao việc và phát huy vai trò của những công nhân bậc cao, chính nguồn lực hiện hữu có thể tạo ra sức mạnh lớn hơn. Đây là hướng tiếp cận phù hợp với điều kiện thực tế của Phân xưởng: lấy con người làm trung tâm, nhưng đồng thời phải tổ chức lại công việc để mỗi người có thể phát huy nhiều hơn năng lực của mình.</w:t>
      </w:r>
    </w:p>
    <w:p w14:paraId="32127D44" w14:textId="77777777" w:rsidR="00A20780" w:rsidRPr="00404553" w:rsidRDefault="00A20780" w:rsidP="00C769EB">
      <w:pPr>
        <w:widowControl w:val="0"/>
        <w:spacing w:before="120" w:after="0" w:line="360" w:lineRule="exact"/>
        <w:ind w:firstLine="540"/>
        <w:jc w:val="both"/>
        <w:rPr>
          <w:b/>
          <w:i/>
        </w:rPr>
      </w:pPr>
      <w:r w:rsidRPr="00404553">
        <w:rPr>
          <w:b/>
          <w:i/>
        </w:rPr>
        <w:t>Tổ chức lại nguồn lự</w:t>
      </w:r>
      <w:r w:rsidR="00404553" w:rsidRPr="00404553">
        <w:rPr>
          <w:b/>
          <w:i/>
        </w:rPr>
        <w:t>c: T</w:t>
      </w:r>
      <w:r w:rsidRPr="00404553">
        <w:rPr>
          <w:b/>
          <w:i/>
        </w:rPr>
        <w:t>ừ chuyên môn hóa hẹp đế</w:t>
      </w:r>
      <w:r w:rsidR="00404553" w:rsidRPr="00404553">
        <w:rPr>
          <w:b/>
          <w:i/>
        </w:rPr>
        <w:t>n đa năng hóa</w:t>
      </w:r>
    </w:p>
    <w:p w14:paraId="32127D45" w14:textId="77777777" w:rsidR="00A20780" w:rsidRPr="00A20780" w:rsidRDefault="00A20780" w:rsidP="00C769EB">
      <w:pPr>
        <w:widowControl w:val="0"/>
        <w:spacing w:before="120" w:after="0" w:line="360" w:lineRule="exact"/>
        <w:ind w:firstLine="540"/>
        <w:jc w:val="both"/>
      </w:pPr>
      <w:r w:rsidRPr="00A20780">
        <w:t>Giải pháp trước hết là chuyển dần từ mô hình “chuyên môn hóa hẹp” sang đào tạo đa năng hóa công việc. Đa năng hóa ở đây không có nghĩa là biến một người thành người làm tất cả, mà là hình thành những vùng năng lực giao thoa đủ để các nhóm có thể hỗ trợ nhau khi thiếu nhân lực hoặc khi xuất hiện công việc đột xuất. Công nhân cơ khí có thể</w:t>
      </w:r>
      <w:r w:rsidR="00AC55B9">
        <w:t xml:space="preserve"> học hỏi, thực hành</w:t>
      </w:r>
      <w:r w:rsidRPr="00A20780">
        <w:t xml:space="preserve"> thêm kỹ</w:t>
      </w:r>
      <w:r w:rsidR="00AC55B9">
        <w:t xml:space="preserve"> năng sửa chữa điện và ngược lại </w:t>
      </w:r>
      <w:r w:rsidRPr="00A20780">
        <w:t>công nhân điện – tự độ</w:t>
      </w:r>
      <w:r w:rsidR="00AC55B9">
        <w:t>ng hóa có thể học hỏi, thực hành thêm kỹ năng về cơ khí</w:t>
      </w:r>
      <w:r w:rsidRPr="00A20780">
        <w:t>. Khi năng lực được mở rộng theo hướng có kiểm soát, Phân xưởng sẽ giảm sự phụ thuộc vào một cá nhân hoặc một vị trí chuyên môn duy nhất.</w:t>
      </w:r>
    </w:p>
    <w:p w14:paraId="32127D46" w14:textId="77777777" w:rsidR="00A20780" w:rsidRPr="00A20780" w:rsidRDefault="00A20780" w:rsidP="00C769EB">
      <w:pPr>
        <w:widowControl w:val="0"/>
        <w:spacing w:before="120" w:after="0" w:line="360" w:lineRule="exact"/>
        <w:ind w:firstLine="540"/>
        <w:jc w:val="both"/>
      </w:pPr>
      <w:r w:rsidRPr="00A20780">
        <w:t>Song song với đào tạo, cần thay đổi cách giao và kiểm soát công việc. Trong điều kiện thiếu Kỹ thuật viên, Tổ trưởng hoặc Trưởng nhóm phải thực sự trở thành đầu mối kỹ thuật trực tiếp tại hiện trường. Những công nhân bậc cao, có kinh nghiệm và được giao quyền phù hợp có thể đảm nhận vai trò Trưởng nhóm kỹ thuật ở các đường găng công việc, qua đó chia sẻ một phần áp lực giám sát với bộ phận kỹ thuật. Muốn làm được điều này, phân công trách nhiệm phải rõ ràng, hồ sơ công việc phải chuẩn hóa và mọi quyết định kỹ thuật vượt quá phạm vi được giao vẫn phải được báo cáo, xin ý kiến đúng cấp. Như vậy, phân quyền không đồng nghĩa với buông lỏng quản lý, mà là đưa trách nhiệm đến gần nơi công việc được thực hiện nhất.</w:t>
      </w:r>
    </w:p>
    <w:p w14:paraId="32127D47" w14:textId="77777777" w:rsidR="00A20780" w:rsidRPr="00A20780" w:rsidRDefault="00A20780" w:rsidP="00C769EB">
      <w:pPr>
        <w:widowControl w:val="0"/>
        <w:spacing w:before="120" w:after="0" w:line="360" w:lineRule="exact"/>
        <w:ind w:firstLine="540"/>
        <w:jc w:val="both"/>
      </w:pPr>
      <w:r w:rsidRPr="00A20780">
        <w:t>Đối với 10 lao động hỗ trợ Na Dương II, cần coi đây là một phương án điều động có tính chiến lược thay vì sự thiếu hụt nhân lực đơn thuần. Việc luân chuyển có thời hạn hoặc hỗ trợ theo các chiến dịch cao điểm, chẳng hạn chiến dịch 90 ngày đêm chuẩn bị nhận điện chạy thử, sẽ giúp vừa đáp ứng yêu cầu của dự án mới, vừa giữ lại tại Phân xưởng một lực lượng nòng cốt đủ khả năng xử lý sự cố đột xuất. Cách làm này cũng tạo điều kiện để người lao động tích lũy thêm kinh nghiệm từ môi trường công việc mới, sau đó quay trở lại bổ sung năng lực cho đơn vị.</w:t>
      </w:r>
    </w:p>
    <w:p w14:paraId="32127D48" w14:textId="77777777" w:rsidR="00A20780" w:rsidRPr="00A20780" w:rsidRDefault="00A20780" w:rsidP="00C769EB">
      <w:pPr>
        <w:widowControl w:val="0"/>
        <w:spacing w:before="120" w:after="0" w:line="360" w:lineRule="exact"/>
        <w:ind w:firstLine="540"/>
        <w:jc w:val="both"/>
      </w:pPr>
      <w:r w:rsidRPr="00A20780">
        <w:t>Với vị trí Kỹ thuật viên và Thống kê phân xưởng còn thiếu, có thể áp dụng mô hình “kiêm nhiệm thông minh – phân quyền rõ ràng”. Phó Quản đốc trực tiếp phụ trách các hồ sơ kỹ thuật lớn, dự toán SCL và phối hợp với Phòng KTAT, KHĐTVT; một phần công việc thống kê vật tư, theo dõi tiến độ đượ</w:t>
      </w:r>
      <w:r w:rsidR="004C61C9">
        <w:t>c giao cho Trưởng kíp</w:t>
      </w:r>
      <w:r w:rsidRPr="00A20780">
        <w:t xml:space="preserve">, Tổ trưởng thông qua các biểu mẫu thống nhất. Khi biểu mẫu và quy trình đã chuẩn hóa, việc kiêm nhiệm sẽ không còn phụ thuộc quá nhiều vào kinh nghiệm cá nhân mà </w:t>
      </w:r>
      <w:r w:rsidRPr="00A20780">
        <w:lastRenderedPageBreak/>
        <w:t>trở thành một phương thức tổ chức công việc có thể kiểm soát.</w:t>
      </w:r>
    </w:p>
    <w:p w14:paraId="32127D49" w14:textId="77777777" w:rsidR="00A20780" w:rsidRPr="00404553" w:rsidRDefault="00A20780" w:rsidP="00C769EB">
      <w:pPr>
        <w:widowControl w:val="0"/>
        <w:spacing w:before="120" w:after="0" w:line="360" w:lineRule="exact"/>
        <w:ind w:firstLine="540"/>
        <w:jc w:val="both"/>
        <w:rPr>
          <w:b/>
          <w:i/>
        </w:rPr>
      </w:pPr>
      <w:r w:rsidRPr="00404553">
        <w:rPr>
          <w:b/>
          <w:i/>
        </w:rPr>
        <w:t>Chuyển từ sửa chữa khi hỏng sang quản trị tình trạng thiết bị</w:t>
      </w:r>
    </w:p>
    <w:p w14:paraId="32127D4A" w14:textId="77777777" w:rsidR="00A20780" w:rsidRPr="00A20780" w:rsidRDefault="00A20780" w:rsidP="00C769EB">
      <w:pPr>
        <w:widowControl w:val="0"/>
        <w:spacing w:before="120" w:after="0" w:line="360" w:lineRule="exact"/>
        <w:ind w:firstLine="540"/>
        <w:jc w:val="both"/>
      </w:pPr>
      <w:r w:rsidRPr="00A20780">
        <w:t xml:space="preserve">Đối với hệ thống thiết bị đã hết khấu hao, yêu cầu quan trọng nhất không phải là chờ hỏng rồi mới sửa mà phải nhận diện sớm quá trình suy giảm của thiết bị. Vì vậy, Phân xưởng cần chuyển mạnh từ tư duy “sửa chữa khi hỏng hóc” sang sửa chữa theo tình trạng thiết bị, trên nền tảng của bảo dưỡng phòng </w:t>
      </w:r>
      <w:proofErr w:type="gramStart"/>
      <w:r w:rsidRPr="00A20780">
        <w:t>ngừ</w:t>
      </w:r>
      <w:r w:rsidR="009570CE">
        <w:t xml:space="preserve">a </w:t>
      </w:r>
      <w:r w:rsidRPr="00A20780">
        <w:t>.</w:t>
      </w:r>
      <w:proofErr w:type="gramEnd"/>
      <w:r w:rsidRPr="00A20780">
        <w:t xml:space="preserve"> Các thông số như độ rung, nhiệt độ, kết quả siêu âm chiều dày ống áp lực lò hơi, khe hở ổ trục turbine... cần được kiểm tra theo định kỳ phù hợp. Những biến động bất thường phải được ghi nhận, đánh giá và chuyển thành thông tin phục vụ quyết định bảo dưỡng, thay vì chỉ lưu như những con số riêng lẻ.</w:t>
      </w:r>
    </w:p>
    <w:p w14:paraId="32127D4B" w14:textId="77777777" w:rsidR="00A20780" w:rsidRPr="00A20780" w:rsidRDefault="00A20780" w:rsidP="00C769EB">
      <w:pPr>
        <w:widowControl w:val="0"/>
        <w:spacing w:before="120" w:after="0" w:line="360" w:lineRule="exact"/>
        <w:ind w:firstLine="540"/>
        <w:jc w:val="both"/>
      </w:pPr>
      <w:r w:rsidRPr="00A20780">
        <w:t>Cùng với đó, cần xây dựng danh mục các “điểm yếu công nghệ” của những thiết bị có nguy cơ gây ảnh hưởng lớn đến dây chuyền như hệ thống cấp than, quạt gió</w:t>
      </w:r>
      <w:r w:rsidR="003A671F">
        <w:t xml:space="preserve"> cấp</w:t>
      </w:r>
      <w:r w:rsidRPr="00A20780">
        <w:t xml:space="preserve"> 1, quạt gió</w:t>
      </w:r>
      <w:r w:rsidR="003A671F">
        <w:t xml:space="preserve"> cấp</w:t>
      </w:r>
      <w:r w:rsidRPr="00A20780">
        <w:t xml:space="preserve"> 2, hệ thống thải xỉ</w:t>
      </w:r>
      <w:r w:rsidR="003A671F">
        <w:t xml:space="preserve"> đáy lò …</w:t>
      </w:r>
      <w:r w:rsidRPr="00A20780">
        <w:t xml:space="preserve"> Khi các điểm yếu đã được nhận diện, Phân xưởng có thể chủ động lập phương án vật tư dự phòng, chuẩn bị phương án sửa chữa và xác định lực lượng xử lý trước khi sự cố xảy ra. Đây chính là sự thay đổi quan trọng từ bị động sang chủ động: giảm thời gian chờ, giảm nguy cơ kéo dài sự cố và nâng cao khả năng sẵn sàng của thiết bị.</w:t>
      </w:r>
    </w:p>
    <w:p w14:paraId="32127D4C" w14:textId="77777777" w:rsidR="00A20780" w:rsidRPr="00A20780" w:rsidRDefault="00A20780" w:rsidP="00C769EB">
      <w:pPr>
        <w:widowControl w:val="0"/>
        <w:spacing w:before="120" w:after="0" w:line="360" w:lineRule="exact"/>
        <w:ind w:firstLine="540"/>
        <w:jc w:val="both"/>
      </w:pPr>
      <w:r w:rsidRPr="00A20780">
        <w:t>Chất lượng sửa chữa lớn và sửa chữa thường xuyên cũng phải được kiểm soát từ đầu đến cuối. Vật tư, thiết bị đầu vào cần được kiểm soát nghiêm túc theo chỉ đạo của Tổng công ty tại TB 579/TB-DLTKV; từng công đoạn phải được nghiệm thu, không xem nhẹ những lỗi nhỏ. Sau sửa chữa, Phân xưởng cần phối hợp chặt chẽ với PX Vận hành trong bàn giao thiết bị, thử nghiệm tĩnh và thử nghiệm động trước khi đưa vào vận hành. Đối với các chi tiết bị mài mòn, việc phát huy sáng kiến cải tiến kỹ thuật, kế thừa từ 08 sáng kiến của Công ty năm 2025, cần được xem là một hướng quan trọng để phục hồi, gia cố và kéo dài thời gian sử dụng, qua đó tiết kiệm chi phí thay mới.</w:t>
      </w:r>
    </w:p>
    <w:p w14:paraId="32127D4D" w14:textId="77777777" w:rsidR="00A20780" w:rsidRPr="00404553" w:rsidRDefault="00A20780" w:rsidP="00C769EB">
      <w:pPr>
        <w:widowControl w:val="0"/>
        <w:spacing w:before="120" w:after="0" w:line="360" w:lineRule="exact"/>
        <w:ind w:firstLine="540"/>
        <w:jc w:val="both"/>
        <w:rPr>
          <w:b/>
          <w:i/>
        </w:rPr>
      </w:pPr>
      <w:r w:rsidRPr="00404553">
        <w:rPr>
          <w:b/>
          <w:i/>
        </w:rPr>
        <w:t>An toàn là điều kiện tiên quyết của mọi giả</w:t>
      </w:r>
      <w:r w:rsidR="00404553">
        <w:rPr>
          <w:b/>
          <w:i/>
        </w:rPr>
        <w:t>i pháp</w:t>
      </w:r>
    </w:p>
    <w:p w14:paraId="32127D4E" w14:textId="77777777" w:rsidR="00A20780" w:rsidRPr="00A20780" w:rsidRDefault="00A20780" w:rsidP="00C769EB">
      <w:pPr>
        <w:widowControl w:val="0"/>
        <w:spacing w:before="120" w:after="0" w:line="360" w:lineRule="exact"/>
        <w:ind w:firstLine="540"/>
        <w:jc w:val="both"/>
      </w:pPr>
      <w:r w:rsidRPr="00A20780">
        <w:t>Trong toàn bộ bài toán tối ưu nguồn lực và kéo dài tuổi thọ thiết bị, an toàn vệ sinh lao động phải được đặt ở vị trí nền tảng. Thiết bị cũ, công việc sửa chữa lớn, nhiều lực lượng cùng tham gia và các dự án cải tạo trong thời gian dừng lò đều làm tăng mức độ phức tạp của hiện trường. Vì vậy, mọi giải pháp về tiến độ hay nhân lực chỉ có giá trị khi không đánh đổi bằng an toàn. Quy trình giao nhận thiết bị, cô lập điểm công tác và bàn giao mặt bằng thi công phải được thực hiện nghiêm túc; biện pháp thi công của công nhân phân xưởng cũng như nhà thầu phụ phải được kiểm soát chặt chẽ, đặc biệt trong thời gian dừng lò để bảo dưỡng và cải tạo hệ thống FGD.</w:t>
      </w:r>
    </w:p>
    <w:p w14:paraId="32127D4F" w14:textId="77777777" w:rsidR="00A20780" w:rsidRPr="00A20780" w:rsidRDefault="00A20780" w:rsidP="00C769EB">
      <w:pPr>
        <w:widowControl w:val="0"/>
        <w:spacing w:before="120" w:after="0" w:line="360" w:lineRule="exact"/>
        <w:ind w:firstLine="540"/>
        <w:jc w:val="both"/>
      </w:pPr>
      <w:r w:rsidRPr="00A20780">
        <w:t xml:space="preserve">Từ góc độ quản trị, an toàn không nên chỉ được nhìn như một hệ thống quy định cần tuân thủ, mà phải trở thành một phần của quy trình công việc. Mỗi nhiệm vụ sửa chữa cần trả lời rõ thiết bị nào được bàn giao, phạm vi nào được cô lập, ai </w:t>
      </w:r>
      <w:r w:rsidRPr="00A20780">
        <w:lastRenderedPageBreak/>
        <w:t>chịu trách nhiệm, điều kiện nào cho phép bắt đầu và điều kiện nào phải dừng công việc. Khi những yêu cầu đó được chuẩn hóa, an toàn sẽ gắn trực tiếp với chất lượng tổ chức sản xuất thay vì đứng tách biệt bên ngoài hoạt động kỹ thuật.</w:t>
      </w:r>
    </w:p>
    <w:p w14:paraId="32127D50" w14:textId="77777777" w:rsidR="00A20780" w:rsidRPr="00210F20" w:rsidRDefault="00A20780" w:rsidP="00C769EB">
      <w:pPr>
        <w:widowControl w:val="0"/>
        <w:spacing w:before="120" w:after="0" w:line="360" w:lineRule="exact"/>
        <w:ind w:firstLine="540"/>
        <w:jc w:val="both"/>
        <w:rPr>
          <w:b/>
          <w:i/>
        </w:rPr>
      </w:pPr>
      <w:r w:rsidRPr="00210F20">
        <w:rPr>
          <w:b/>
          <w:i/>
        </w:rPr>
        <w:t>Chuyển đổi số để giảm việc thủ công và tăng năng lực điề</w:t>
      </w:r>
      <w:r w:rsidR="00210F20">
        <w:rPr>
          <w:b/>
          <w:i/>
        </w:rPr>
        <w:t>u hành</w:t>
      </w:r>
    </w:p>
    <w:p w14:paraId="32127D51" w14:textId="77777777" w:rsidR="00A20780" w:rsidRPr="00A20780" w:rsidRDefault="00A20780" w:rsidP="00C769EB">
      <w:pPr>
        <w:widowControl w:val="0"/>
        <w:spacing w:before="120" w:after="0" w:line="360" w:lineRule="exact"/>
        <w:ind w:firstLine="540"/>
        <w:jc w:val="both"/>
      </w:pPr>
      <w:r w:rsidRPr="00A20780">
        <w:t>Một trong những hướng đột phá có thể tạo ra hiệu quả rõ rệt trong điều kiện thiếu nhân lực điều hành là chuyển đổi số. Trước hết, cần đẩy mạnh Phiếu công tác (PCT), Phiếu thao tác (PTT) điện tử trên phần mềm điều hành hoặc phần mềm quản lý kỹ thuật của Tập đoàn, Tổng công ty. Khi quy trình lập, duyệt và quản lý phiếu được thực hiện trên hệ thống, việc luân chuyển giấy tờ được giảm xuống, lịch sử công việc được lưu lại và việc tra cứu phục vụ phân tích rủi ro, đối soát an toàn trở nên thuận tiện hơn.</w:t>
      </w:r>
    </w:p>
    <w:p w14:paraId="32127D52" w14:textId="77777777" w:rsidR="00A20780" w:rsidRPr="00A20780" w:rsidRDefault="00A20780" w:rsidP="00C769EB">
      <w:pPr>
        <w:widowControl w:val="0"/>
        <w:spacing w:before="120" w:after="0" w:line="360" w:lineRule="exact"/>
        <w:ind w:firstLine="540"/>
        <w:jc w:val="both"/>
      </w:pPr>
      <w:r w:rsidRPr="00A20780">
        <w:t>Chuyển đổi số cũng cần được thực hiện đối với hồ sơ thiết bị. Bản vẽ, lý lịch thiết bị, biên bản nghiệm thu, nhật ký sửa chữa và các tài liệu liên quan cần được quét, phân loại và lưu trữ theo cấu trúc thống nhất trên hệ thống máy chủ hoặc Cloud của Công ty. Khi người cán bộ kỹ thuật cần tra cứu lịch sử một thiết bị, thông tin không còn nằm rải rác trong các tủ hồ sơ hoặc phụ thuộc vào trí nhớ của một người, mà có thể được truy cập theo một cấu trúc dữ liệu thống nhất. Đây là yếu tố đặc biệt quan trọng đối với thiết bị đã vận hành trên 20 năm, bởi lịch sử sửa chữa chính là một phần của “lý lịch sức khỏe” thiết bị.</w:t>
      </w:r>
    </w:p>
    <w:p w14:paraId="32127D53" w14:textId="77777777" w:rsidR="00A20780" w:rsidRPr="00A20780" w:rsidRDefault="00A20780" w:rsidP="00C769EB">
      <w:pPr>
        <w:widowControl w:val="0"/>
        <w:spacing w:before="120" w:after="0" w:line="360" w:lineRule="exact"/>
        <w:ind w:firstLine="540"/>
        <w:jc w:val="both"/>
      </w:pPr>
      <w:r w:rsidRPr="00A20780">
        <w:t xml:space="preserve">Ở cấp độ điều hành, kế hoạch ngày, tuần, tháng và nhật ký giao ca cần từng bước được lập, phê duyệt và cập nhật trên môi trường số. Báo cáo cũng cần được gửi nhận qua </w:t>
      </w:r>
      <w:proofErr w:type="gramStart"/>
      <w:r w:rsidRPr="00A20780">
        <w:t>Email</w:t>
      </w:r>
      <w:proofErr w:type="gramEnd"/>
      <w:r w:rsidRPr="00A20780">
        <w:t xml:space="preserve"> hoặc E-office theo chỉ đạo của Công ty, hạn chế in ấn không cần thiết. Đối với công tác thống kê, việc sử dụng các file Excel hoặc Google Sheets chuẩn hóa, kết nối với dữ liệu vật tư tồn kho và tiến độ công việc có thể giảm đáng kể thời gian tổng hợp. Bản gốc của đề xuất đặt mục tiêu giảm 70% thời gian tổng hợp báo cáo; để đạt được mục tiêu này, điều quan trọng không chỉ là dùng phần mềm mà phải chuẩn hóa dữ liệu đầu vào, biểu mẫu và trách nhiệm cập nhật.</w:t>
      </w:r>
    </w:p>
    <w:p w14:paraId="32127D54" w14:textId="77777777" w:rsidR="00A20780" w:rsidRPr="00A20780" w:rsidRDefault="00A20780" w:rsidP="00C769EB">
      <w:pPr>
        <w:widowControl w:val="0"/>
        <w:spacing w:before="120" w:after="0" w:line="360" w:lineRule="exact"/>
        <w:ind w:firstLine="540"/>
        <w:jc w:val="both"/>
      </w:pPr>
      <w:r w:rsidRPr="00A20780">
        <w:t>Xa hơn, chuyển đổi số không nên dừng ở việc thay giấy bằng file điện tử. Giá trị lớn hơn nằm ở khả năng kết nối dữ liệu giữa thiết bị, vật tư, nhân lực, tiến độ và an toàn. Khi dữ liệu được cập nhật đầy đủ, người quản lý có thể nhìn thấy công việc đang ở đâu, vật tư nào đang thiếu, thiết bị nào có nguy cơ và nhóm nhân lực nào đang chịu tải cao. Khi đó, quyết định điều hành được chuyển dần từ kinh nghiệm đơn thuần sang kết hợp giữa kinh nghiệm thực tế và dữ liệu.</w:t>
      </w:r>
    </w:p>
    <w:p w14:paraId="32127D55" w14:textId="77777777" w:rsidR="00A20780" w:rsidRPr="00210F20" w:rsidRDefault="00A20780" w:rsidP="00C769EB">
      <w:pPr>
        <w:widowControl w:val="0"/>
        <w:spacing w:before="120" w:after="0" w:line="360" w:lineRule="exact"/>
        <w:ind w:firstLine="540"/>
        <w:jc w:val="both"/>
        <w:rPr>
          <w:b/>
          <w:i/>
        </w:rPr>
      </w:pPr>
      <w:r w:rsidRPr="00210F20">
        <w:rPr>
          <w:b/>
          <w:i/>
        </w:rPr>
        <w:t>Kết luậ</w:t>
      </w:r>
      <w:r w:rsidR="00210F20">
        <w:rPr>
          <w:b/>
          <w:i/>
        </w:rPr>
        <w:t>n: T</w:t>
      </w:r>
      <w:r w:rsidRPr="00210F20">
        <w:rPr>
          <w:b/>
          <w:i/>
        </w:rPr>
        <w:t>ối ưu nguồn lực để tạo sức mạnh bền vữ</w:t>
      </w:r>
      <w:r w:rsidR="00210F20">
        <w:rPr>
          <w:b/>
          <w:i/>
        </w:rPr>
        <w:t>ng</w:t>
      </w:r>
    </w:p>
    <w:p w14:paraId="32127D56" w14:textId="77777777" w:rsidR="00A20780" w:rsidRPr="00A20780" w:rsidRDefault="00A20780" w:rsidP="00C769EB">
      <w:pPr>
        <w:widowControl w:val="0"/>
        <w:spacing w:before="120" w:after="0" w:line="360" w:lineRule="exact"/>
        <w:ind w:firstLine="540"/>
        <w:jc w:val="both"/>
      </w:pPr>
      <w:r w:rsidRPr="00A20780">
        <w:t xml:space="preserve">Bài toán của Phân xưởng Sửa chữa trong năm 2026 thực chất là bài toán tổng hợp giữa con người, thiết bị, công nghệ và phương thức quản trị. Thiết bị đã hết khấu hao đòi hỏi cách tiếp cận chủ động hơn; nhân lực bị chia sẻ đòi hỏi tổ chức công việc linh hoạt hơn; khối lượng SCL và các dự án nâng cấp đòi hỏi kỷ luật phối hợp cao hơn; còn yêu cầu chuyển đổi số đòi hỏi người lao động phải thay đổi cách </w:t>
      </w:r>
      <w:r w:rsidRPr="00A20780">
        <w:lastRenderedPageBreak/>
        <w:t>làm việc. Không một giải pháp riêng lẻ nào có thể giải quyết toàn bộ vấn đề. Hiệu quả chỉ xuất hiện khi các giải pháp hỗ trợ lẫn nhau và được triển khai đồng bộ.</w:t>
      </w:r>
    </w:p>
    <w:p w14:paraId="32127D57" w14:textId="77777777" w:rsidR="00A20780" w:rsidRPr="00A20780" w:rsidRDefault="00A20780" w:rsidP="00C769EB">
      <w:pPr>
        <w:widowControl w:val="0"/>
        <w:spacing w:before="120" w:after="0" w:line="360" w:lineRule="exact"/>
        <w:ind w:firstLine="540"/>
        <w:jc w:val="both"/>
      </w:pPr>
      <w:r w:rsidRPr="00A20780">
        <w:t>Từ thực tế đó, hướng đi phù hợp của Phân xưởng là xây dựng một mô hình trong đó con người được đào tạo đa năng nhưng trách nhiệm vẫn rõ ràng; công việc được phân quyền nhưng kiểm soát được; thiết bị được sửa chữa nhưng đồng thời được theo dõi tình trạng để phòng ngừa; dữ liệu được số hóa nhưng phải phục vụ trực tiếp cho quyết định sản xuất; và mọi mục tiêu về tiến độ, hiệu quả đều phải đặt trên nền tảng an toàn. Đây cũng là cách biến khó khăn thành động lực đổi mới.</w:t>
      </w:r>
    </w:p>
    <w:p w14:paraId="32127D58" w14:textId="77777777" w:rsidR="00A20780" w:rsidRPr="00A20780" w:rsidRDefault="00A20780" w:rsidP="00C769EB">
      <w:pPr>
        <w:widowControl w:val="0"/>
        <w:spacing w:before="120" w:after="0" w:line="360" w:lineRule="exact"/>
        <w:ind w:firstLine="540"/>
        <w:jc w:val="both"/>
      </w:pPr>
      <w:r w:rsidRPr="00A20780">
        <w:t>Nếu thực hiện tốt, việc tối ưu nguồn lực không chỉ giúp Phân xưởng vượt qua áp lực của năm 2026 mà còn hình thành một phương thức quản lý phù hợp với giai đoạn thiết bị già hóa và yêu cầu hiện đại hóa ngày càng cao. Sức mạnh của Phân xưởng Sửa chữa khi đó không chỉ nằm ở số lượng người hay số lượng thiết bị, mà nằm ở khả năng tổ chức, trình độ làm chủ kỹ thuật, chất lượng dữ liệu và tinh thần trách nhiệm của mỗi người lao động. Đó là nền tảng để vừa bảo đảm sản xuất an toàn, hiệu quả trước mắt, vừa tạo dư địa cho phát triển ổn định, bền vững trong những năm tiếp theo.</w:t>
      </w:r>
    </w:p>
    <w:sectPr w:rsidR="00A20780" w:rsidRPr="00A20780" w:rsidSect="0071775B">
      <w:headerReference w:type="default" r:id="rId8"/>
      <w:pgSz w:w="11906" w:h="16838" w:code="9"/>
      <w:pgMar w:top="1080" w:right="836" w:bottom="450" w:left="1800"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DEB9F" w14:textId="77777777" w:rsidR="00E323FB" w:rsidRDefault="00E323FB" w:rsidP="00FC4FB9">
      <w:pPr>
        <w:spacing w:after="0" w:line="240" w:lineRule="auto"/>
      </w:pPr>
      <w:r>
        <w:separator/>
      </w:r>
    </w:p>
  </w:endnote>
  <w:endnote w:type="continuationSeparator" w:id="0">
    <w:p w14:paraId="30E53534" w14:textId="77777777" w:rsidR="00E323FB" w:rsidRDefault="00E323FB" w:rsidP="00FC4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0073C" w14:textId="77777777" w:rsidR="00E323FB" w:rsidRDefault="00E323FB" w:rsidP="00FC4FB9">
      <w:pPr>
        <w:spacing w:after="0" w:line="240" w:lineRule="auto"/>
      </w:pPr>
      <w:r>
        <w:separator/>
      </w:r>
    </w:p>
  </w:footnote>
  <w:footnote w:type="continuationSeparator" w:id="0">
    <w:p w14:paraId="46B78F34" w14:textId="77777777" w:rsidR="00E323FB" w:rsidRDefault="00E323FB" w:rsidP="00FC4F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430312"/>
      <w:docPartObj>
        <w:docPartGallery w:val="Page Numbers (Top of Page)"/>
        <w:docPartUnique/>
      </w:docPartObj>
    </w:sdtPr>
    <w:sdtEndPr>
      <w:rPr>
        <w:noProof/>
      </w:rPr>
    </w:sdtEndPr>
    <w:sdtContent>
      <w:p w14:paraId="5D816D0F" w14:textId="3B0A31FE" w:rsidR="00FC4FB9" w:rsidRDefault="00FC4FB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181B623" w14:textId="77777777" w:rsidR="00FC4FB9" w:rsidRPr="0071775B" w:rsidRDefault="00FC4FB9">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E46D2"/>
    <w:multiLevelType w:val="multilevel"/>
    <w:tmpl w:val="4062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F4447"/>
    <w:multiLevelType w:val="multilevel"/>
    <w:tmpl w:val="3FEC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A48BD"/>
    <w:multiLevelType w:val="multilevel"/>
    <w:tmpl w:val="80F6E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093F96"/>
    <w:multiLevelType w:val="multilevel"/>
    <w:tmpl w:val="5A561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D459BD"/>
    <w:multiLevelType w:val="multilevel"/>
    <w:tmpl w:val="E47E7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C5C45"/>
    <w:multiLevelType w:val="multilevel"/>
    <w:tmpl w:val="004CB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FF690F"/>
    <w:multiLevelType w:val="multilevel"/>
    <w:tmpl w:val="3E966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F0371"/>
    <w:multiLevelType w:val="multilevel"/>
    <w:tmpl w:val="47C4B1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1966EE"/>
    <w:multiLevelType w:val="multilevel"/>
    <w:tmpl w:val="1CA2B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AA4545"/>
    <w:multiLevelType w:val="multilevel"/>
    <w:tmpl w:val="51CA1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968173">
    <w:abstractNumId w:val="3"/>
  </w:num>
  <w:num w:numId="2" w16cid:durableId="499662730">
    <w:abstractNumId w:val="0"/>
  </w:num>
  <w:num w:numId="3" w16cid:durableId="672227606">
    <w:abstractNumId w:val="9"/>
  </w:num>
  <w:num w:numId="4" w16cid:durableId="1967619977">
    <w:abstractNumId w:val="5"/>
  </w:num>
  <w:num w:numId="5" w16cid:durableId="927075233">
    <w:abstractNumId w:val="8"/>
  </w:num>
  <w:num w:numId="6" w16cid:durableId="1626082494">
    <w:abstractNumId w:val="6"/>
  </w:num>
  <w:num w:numId="7" w16cid:durableId="882905357">
    <w:abstractNumId w:val="4"/>
  </w:num>
  <w:num w:numId="8" w16cid:durableId="2091389089">
    <w:abstractNumId w:val="1"/>
  </w:num>
  <w:num w:numId="9" w16cid:durableId="355157379">
    <w:abstractNumId w:val="7"/>
  </w:num>
  <w:num w:numId="10" w16cid:durableId="916282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581"/>
    <w:rsid w:val="000B6581"/>
    <w:rsid w:val="000D6C53"/>
    <w:rsid w:val="0014396C"/>
    <w:rsid w:val="00177B04"/>
    <w:rsid w:val="00210F20"/>
    <w:rsid w:val="002336C4"/>
    <w:rsid w:val="00313719"/>
    <w:rsid w:val="003563F6"/>
    <w:rsid w:val="00377097"/>
    <w:rsid w:val="003A671F"/>
    <w:rsid w:val="00404553"/>
    <w:rsid w:val="004420BD"/>
    <w:rsid w:val="004C61C9"/>
    <w:rsid w:val="005378D8"/>
    <w:rsid w:val="005A28D9"/>
    <w:rsid w:val="005F3BC3"/>
    <w:rsid w:val="00664424"/>
    <w:rsid w:val="0071775B"/>
    <w:rsid w:val="00717EE8"/>
    <w:rsid w:val="0078447F"/>
    <w:rsid w:val="007C0285"/>
    <w:rsid w:val="00947C86"/>
    <w:rsid w:val="009570CE"/>
    <w:rsid w:val="00A02164"/>
    <w:rsid w:val="00A20780"/>
    <w:rsid w:val="00A54F89"/>
    <w:rsid w:val="00AB4C69"/>
    <w:rsid w:val="00AC55B9"/>
    <w:rsid w:val="00BD0B75"/>
    <w:rsid w:val="00C769EB"/>
    <w:rsid w:val="00CF3A34"/>
    <w:rsid w:val="00D27D6D"/>
    <w:rsid w:val="00D92A65"/>
    <w:rsid w:val="00DB4B34"/>
    <w:rsid w:val="00E323FB"/>
    <w:rsid w:val="00EB28D6"/>
    <w:rsid w:val="00FC4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27D3D"/>
  <w15:docId w15:val="{0C1EF329-8AC9-47DC-AACA-C174DF8A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D6D"/>
    <w:pPr>
      <w:keepNext/>
      <w:keepLines/>
      <w:spacing w:before="480" w:after="0"/>
      <w:outlineLvl w:val="0"/>
    </w:pPr>
    <w:rPr>
      <w:rFonts w:asciiTheme="majorHAnsi" w:eastAsiaTheme="majorEastAsia" w:hAnsiTheme="majorHAnsi" w:cstheme="majorBidi"/>
      <w:b/>
      <w:bCs/>
      <w:color w:val="2E74B5" w:themeColor="accent1" w:themeShade="BF"/>
    </w:rPr>
  </w:style>
  <w:style w:type="paragraph" w:styleId="Heading2">
    <w:name w:val="heading 2"/>
    <w:basedOn w:val="Normal"/>
    <w:link w:val="Heading2Char"/>
    <w:uiPriority w:val="9"/>
    <w:qFormat/>
    <w:rsid w:val="00A54F89"/>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link w:val="Heading3Char"/>
    <w:uiPriority w:val="9"/>
    <w:qFormat/>
    <w:rsid w:val="00A54F89"/>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next w:val="Normal"/>
    <w:link w:val="Heading4Char"/>
    <w:uiPriority w:val="9"/>
    <w:unhideWhenUsed/>
    <w:qFormat/>
    <w:rsid w:val="00D27D6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54F89"/>
    <w:rPr>
      <w:rFonts w:eastAsia="Times New Roman"/>
      <w:b/>
      <w:bCs/>
      <w:sz w:val="36"/>
      <w:szCs w:val="36"/>
    </w:rPr>
  </w:style>
  <w:style w:type="character" w:customStyle="1" w:styleId="Heading3Char">
    <w:name w:val="Heading 3 Char"/>
    <w:basedOn w:val="DefaultParagraphFont"/>
    <w:link w:val="Heading3"/>
    <w:uiPriority w:val="9"/>
    <w:rsid w:val="00A54F89"/>
    <w:rPr>
      <w:rFonts w:eastAsia="Times New Roman"/>
      <w:b/>
      <w:bCs/>
      <w:sz w:val="27"/>
      <w:szCs w:val="27"/>
    </w:rPr>
  </w:style>
  <w:style w:type="character" w:styleId="Strong">
    <w:name w:val="Strong"/>
    <w:basedOn w:val="DefaultParagraphFont"/>
    <w:uiPriority w:val="22"/>
    <w:qFormat/>
    <w:rsid w:val="00A54F89"/>
    <w:rPr>
      <w:b/>
      <w:bCs/>
    </w:rPr>
  </w:style>
  <w:style w:type="paragraph" w:styleId="NormalWeb">
    <w:name w:val="Normal (Web)"/>
    <w:basedOn w:val="Normal"/>
    <w:uiPriority w:val="99"/>
    <w:semiHidden/>
    <w:unhideWhenUsed/>
    <w:rsid w:val="00A54F89"/>
    <w:pPr>
      <w:spacing w:before="100" w:beforeAutospacing="1" w:after="100" w:afterAutospacing="1" w:line="240" w:lineRule="auto"/>
    </w:pPr>
    <w:rPr>
      <w:rFonts w:eastAsia="Times New Roman"/>
      <w:sz w:val="24"/>
      <w:szCs w:val="24"/>
    </w:rPr>
  </w:style>
  <w:style w:type="character" w:customStyle="1" w:styleId="Heading1Char">
    <w:name w:val="Heading 1 Char"/>
    <w:basedOn w:val="DefaultParagraphFont"/>
    <w:link w:val="Heading1"/>
    <w:uiPriority w:val="9"/>
    <w:rsid w:val="00D27D6D"/>
    <w:rPr>
      <w:rFonts w:asciiTheme="majorHAnsi" w:eastAsiaTheme="majorEastAsia" w:hAnsiTheme="majorHAnsi" w:cstheme="majorBidi"/>
      <w:b/>
      <w:bCs/>
      <w:color w:val="2E74B5" w:themeColor="accent1" w:themeShade="BF"/>
    </w:rPr>
  </w:style>
  <w:style w:type="character" w:customStyle="1" w:styleId="Heading4Char">
    <w:name w:val="Heading 4 Char"/>
    <w:basedOn w:val="DefaultParagraphFont"/>
    <w:link w:val="Heading4"/>
    <w:uiPriority w:val="9"/>
    <w:rsid w:val="00D27D6D"/>
    <w:rPr>
      <w:rFonts w:asciiTheme="majorHAnsi" w:eastAsiaTheme="majorEastAsia" w:hAnsiTheme="majorHAnsi" w:cstheme="majorBidi"/>
      <w:b/>
      <w:bCs/>
      <w:i/>
      <w:iCs/>
      <w:color w:val="5B9BD5" w:themeColor="accent1"/>
    </w:rPr>
  </w:style>
  <w:style w:type="character" w:styleId="HTMLCode">
    <w:name w:val="HTML Code"/>
    <w:basedOn w:val="DefaultParagraphFont"/>
    <w:uiPriority w:val="99"/>
    <w:semiHidden/>
    <w:unhideWhenUsed/>
    <w:rsid w:val="00D27D6D"/>
    <w:rPr>
      <w:rFonts w:ascii="Courier New" w:eastAsia="Times New Roman" w:hAnsi="Courier New" w:cs="Courier New"/>
      <w:sz w:val="20"/>
      <w:szCs w:val="20"/>
    </w:rPr>
  </w:style>
  <w:style w:type="paragraph" w:styleId="Footer">
    <w:name w:val="footer"/>
    <w:basedOn w:val="Normal"/>
    <w:link w:val="FooterChar"/>
    <w:uiPriority w:val="99"/>
    <w:unhideWhenUsed/>
    <w:rsid w:val="00A20780"/>
    <w:pPr>
      <w:tabs>
        <w:tab w:val="center" w:pos="4680"/>
        <w:tab w:val="right" w:pos="9360"/>
      </w:tabs>
      <w:spacing w:before="100" w:beforeAutospacing="1" w:after="0" w:line="240" w:lineRule="auto"/>
      <w:ind w:firstLine="454"/>
    </w:pPr>
    <w:rPr>
      <w:rFonts w:eastAsia="Times New Roman"/>
      <w:sz w:val="26"/>
      <w:szCs w:val="26"/>
    </w:rPr>
  </w:style>
  <w:style w:type="character" w:customStyle="1" w:styleId="FooterChar">
    <w:name w:val="Footer Char"/>
    <w:basedOn w:val="DefaultParagraphFont"/>
    <w:link w:val="Footer"/>
    <w:uiPriority w:val="99"/>
    <w:rsid w:val="00A20780"/>
    <w:rPr>
      <w:rFonts w:eastAsia="Times New Roman"/>
      <w:sz w:val="26"/>
      <w:szCs w:val="26"/>
    </w:rPr>
  </w:style>
  <w:style w:type="paragraph" w:styleId="Header">
    <w:name w:val="header"/>
    <w:basedOn w:val="Normal"/>
    <w:link w:val="HeaderChar"/>
    <w:uiPriority w:val="99"/>
    <w:unhideWhenUsed/>
    <w:rsid w:val="00FC4F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4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04463">
      <w:bodyDiv w:val="1"/>
      <w:marLeft w:val="0"/>
      <w:marRight w:val="0"/>
      <w:marTop w:val="0"/>
      <w:marBottom w:val="0"/>
      <w:divBdr>
        <w:top w:val="none" w:sz="0" w:space="0" w:color="auto"/>
        <w:left w:val="none" w:sz="0" w:space="0" w:color="auto"/>
        <w:bottom w:val="none" w:sz="0" w:space="0" w:color="auto"/>
        <w:right w:val="none" w:sz="0" w:space="0" w:color="auto"/>
      </w:divBdr>
    </w:div>
    <w:div w:id="1139109870">
      <w:bodyDiv w:val="1"/>
      <w:marLeft w:val="0"/>
      <w:marRight w:val="0"/>
      <w:marTop w:val="0"/>
      <w:marBottom w:val="0"/>
      <w:divBdr>
        <w:top w:val="none" w:sz="0" w:space="0" w:color="auto"/>
        <w:left w:val="none" w:sz="0" w:space="0" w:color="auto"/>
        <w:bottom w:val="none" w:sz="0" w:space="0" w:color="auto"/>
        <w:right w:val="none" w:sz="0" w:space="0" w:color="auto"/>
      </w:divBdr>
    </w:div>
    <w:div w:id="177532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D0D67-013D-4490-B496-4B5757A2D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1870</Words>
  <Characters>10660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hvmanh.ictu@gmail.com</dc:creator>
  <cp:lastModifiedBy>Ngô Quang Trung- TB Tuyên giáo ĐU</cp:lastModifiedBy>
  <cp:revision>18</cp:revision>
  <dcterms:created xsi:type="dcterms:W3CDTF">2026-09-28T13:08:00Z</dcterms:created>
  <dcterms:modified xsi:type="dcterms:W3CDTF">2026-10-07T03:47:00Z</dcterms:modified>
</cp:coreProperties>
</file>