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40440" w14:textId="4ED5EF25" w:rsidR="008A4A05" w:rsidRPr="000C60C4" w:rsidRDefault="008A4A05" w:rsidP="000C60C4">
      <w:pPr>
        <w:spacing w:before="120" w:after="120" w:line="240" w:lineRule="auto"/>
        <w:ind w:left="284"/>
        <w:jc w:val="center"/>
        <w:rPr>
          <w:rFonts w:ascii="Times New Roman" w:hAnsi="Times New Roman" w:cs="Times New Roman"/>
          <w:b/>
          <w:bCs/>
          <w:sz w:val="28"/>
          <w:szCs w:val="28"/>
        </w:rPr>
      </w:pPr>
      <w:r w:rsidRPr="000C60C4">
        <w:rPr>
          <w:rFonts w:ascii="Times New Roman" w:hAnsi="Times New Roman" w:cs="Times New Roman"/>
          <w:b/>
          <w:bCs/>
          <w:sz w:val="28"/>
          <w:szCs w:val="28"/>
        </w:rPr>
        <w:t>BA CHÍNH SÁCH TIỀN LƯƠNG NỔI BẬT TỪ NĂM 2026</w:t>
      </w:r>
    </w:p>
    <w:p w14:paraId="469525C6" w14:textId="355AE17A" w:rsidR="008A4A05" w:rsidRPr="000C60C4" w:rsidRDefault="008A4A05" w:rsidP="00FC2B37">
      <w:pPr>
        <w:spacing w:before="120" w:after="120" w:line="240" w:lineRule="auto"/>
        <w:ind w:left="284" w:firstLine="436"/>
        <w:jc w:val="both"/>
        <w:rPr>
          <w:rFonts w:ascii="Times New Roman" w:hAnsi="Times New Roman" w:cs="Times New Roman"/>
          <w:sz w:val="28"/>
          <w:szCs w:val="28"/>
          <w:lang w:val="vi-VN"/>
        </w:rPr>
      </w:pPr>
      <w:proofErr w:type="spellStart"/>
      <w:r w:rsidRPr="000C60C4">
        <w:rPr>
          <w:rFonts w:ascii="Times New Roman" w:hAnsi="Times New Roman" w:cs="Times New Roman"/>
          <w:sz w:val="28"/>
          <w:szCs w:val="28"/>
        </w:rPr>
        <w:t>Năm</w:t>
      </w:r>
      <w:proofErr w:type="spellEnd"/>
      <w:r w:rsidRPr="000C60C4">
        <w:rPr>
          <w:rFonts w:ascii="Times New Roman" w:hAnsi="Times New Roman" w:cs="Times New Roman"/>
          <w:sz w:val="28"/>
          <w:szCs w:val="28"/>
        </w:rPr>
        <w:t xml:space="preserve"> 2026 </w:t>
      </w:r>
      <w:proofErr w:type="spellStart"/>
      <w:r w:rsidR="00F22DCE" w:rsidRPr="000C60C4">
        <w:rPr>
          <w:rFonts w:ascii="Times New Roman" w:hAnsi="Times New Roman" w:cs="Times New Roman"/>
          <w:sz w:val="28"/>
          <w:szCs w:val="28"/>
        </w:rPr>
        <w:t>được</w:t>
      </w:r>
      <w:proofErr w:type="spellEnd"/>
      <w:r w:rsidR="00F22DCE" w:rsidRPr="000C60C4">
        <w:rPr>
          <w:rFonts w:ascii="Times New Roman" w:hAnsi="Times New Roman" w:cs="Times New Roman"/>
          <w:sz w:val="28"/>
          <w:szCs w:val="28"/>
          <w:lang w:val="vi-VN"/>
        </w:rPr>
        <w:t xml:space="preserve"> nhận định </w:t>
      </w:r>
      <w:proofErr w:type="spellStart"/>
      <w:r w:rsidRPr="000C60C4">
        <w:rPr>
          <w:rFonts w:ascii="Times New Roman" w:hAnsi="Times New Roman" w:cs="Times New Roman"/>
          <w:sz w:val="28"/>
          <w:szCs w:val="28"/>
        </w:rPr>
        <w:t>là</w:t>
      </w:r>
      <w:proofErr w:type="spellEnd"/>
      <w:r w:rsidRPr="000C60C4">
        <w:rPr>
          <w:rFonts w:ascii="Times New Roman" w:hAnsi="Times New Roman" w:cs="Times New Roman"/>
          <w:sz w:val="28"/>
          <w:szCs w:val="28"/>
        </w:rPr>
        <w:t xml:space="preserve"> </w:t>
      </w:r>
      <w:proofErr w:type="spellStart"/>
      <w:r w:rsidR="00F22DCE" w:rsidRPr="000C60C4">
        <w:rPr>
          <w:rFonts w:ascii="Times New Roman" w:hAnsi="Times New Roman" w:cs="Times New Roman"/>
          <w:color w:val="000000" w:themeColor="text1"/>
          <w:sz w:val="28"/>
          <w:szCs w:val="28"/>
        </w:rPr>
        <w:t>bước</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ngoặt</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quan</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trọng</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trong</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chính</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sách</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tiền</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lương</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tại</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Việt</w:t>
      </w:r>
      <w:proofErr w:type="spellEnd"/>
      <w:r w:rsidR="00F22DCE" w:rsidRPr="000C60C4">
        <w:rPr>
          <w:rFonts w:ascii="Times New Roman" w:hAnsi="Times New Roman" w:cs="Times New Roman"/>
          <w:color w:val="000000" w:themeColor="text1"/>
          <w:sz w:val="28"/>
          <w:szCs w:val="28"/>
        </w:rPr>
        <w:t xml:space="preserve"> Nam </w:t>
      </w:r>
      <w:proofErr w:type="spellStart"/>
      <w:r w:rsidR="00F22DCE" w:rsidRPr="000C60C4">
        <w:rPr>
          <w:rFonts w:ascii="Times New Roman" w:hAnsi="Times New Roman" w:cs="Times New Roman"/>
          <w:color w:val="000000" w:themeColor="text1"/>
          <w:sz w:val="28"/>
          <w:szCs w:val="28"/>
        </w:rPr>
        <w:t>khi</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đồng</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thời</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ba</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chính</w:t>
      </w:r>
      <w:proofErr w:type="spellEnd"/>
      <w:r w:rsidR="00F22DCE" w:rsidRPr="000C60C4">
        <w:rPr>
          <w:rFonts w:ascii="Times New Roman" w:hAnsi="Times New Roman" w:cs="Times New Roman"/>
          <w:color w:val="000000" w:themeColor="text1"/>
          <w:sz w:val="28"/>
          <w:szCs w:val="28"/>
          <w:lang w:val="vi-VN"/>
        </w:rPr>
        <w:t xml:space="preserve"> sách tiền lương nổi bật sẽ </w:t>
      </w:r>
      <w:proofErr w:type="spellStart"/>
      <w:r w:rsidR="00F22DCE" w:rsidRPr="000C60C4">
        <w:rPr>
          <w:rFonts w:ascii="Times New Roman" w:hAnsi="Times New Roman" w:cs="Times New Roman"/>
          <w:color w:val="000000" w:themeColor="text1"/>
          <w:sz w:val="28"/>
          <w:szCs w:val="28"/>
        </w:rPr>
        <w:t>chính</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thức</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được</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triển</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khai</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tạo</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ra</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nhiều</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thay</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đổi</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thiết</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thực</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đối</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với</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người</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lao</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động</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và</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người</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sử</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dụng</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lao</w:t>
      </w:r>
      <w:proofErr w:type="spellEnd"/>
      <w:r w:rsidR="00F22DCE" w:rsidRPr="000C60C4">
        <w:rPr>
          <w:rFonts w:ascii="Times New Roman" w:hAnsi="Times New Roman" w:cs="Times New Roman"/>
          <w:color w:val="000000" w:themeColor="text1"/>
          <w:sz w:val="28"/>
          <w:szCs w:val="28"/>
        </w:rPr>
        <w:t xml:space="preserve"> </w:t>
      </w:r>
      <w:proofErr w:type="spellStart"/>
      <w:r w:rsidR="00F22DCE" w:rsidRPr="000C60C4">
        <w:rPr>
          <w:rFonts w:ascii="Times New Roman" w:hAnsi="Times New Roman" w:cs="Times New Roman"/>
          <w:color w:val="000000" w:themeColor="text1"/>
          <w:sz w:val="28"/>
          <w:szCs w:val="28"/>
        </w:rPr>
        <w:t>động</w:t>
      </w:r>
      <w:proofErr w:type="spellEnd"/>
      <w:r w:rsidR="00F22DCE" w:rsidRPr="000C60C4">
        <w:rPr>
          <w:rFonts w:ascii="Times New Roman" w:hAnsi="Times New Roman" w:cs="Times New Roman"/>
          <w:color w:val="000000" w:themeColor="text1"/>
          <w:sz w:val="28"/>
          <w:szCs w:val="28"/>
          <w:lang w:val="vi-VN"/>
        </w:rPr>
        <w:t>.</w:t>
      </w:r>
    </w:p>
    <w:p w14:paraId="62D706A7" w14:textId="176DEF5E" w:rsidR="008A4A05" w:rsidRPr="000C60C4" w:rsidRDefault="008A4A05" w:rsidP="00FC2B37">
      <w:pPr>
        <w:spacing w:before="120" w:after="120" w:line="240" w:lineRule="auto"/>
        <w:ind w:left="284" w:firstLine="436"/>
        <w:jc w:val="both"/>
        <w:rPr>
          <w:rFonts w:ascii="Times New Roman" w:hAnsi="Times New Roman" w:cs="Times New Roman"/>
          <w:b/>
          <w:bCs/>
          <w:sz w:val="28"/>
          <w:szCs w:val="28"/>
          <w:lang w:val="vi-VN"/>
        </w:rPr>
      </w:pPr>
      <w:r w:rsidRPr="000C60C4">
        <w:rPr>
          <w:rFonts w:ascii="Times New Roman" w:hAnsi="Times New Roman" w:cs="Times New Roman"/>
          <w:b/>
          <w:bCs/>
          <w:sz w:val="28"/>
          <w:szCs w:val="28"/>
        </w:rPr>
        <w:t xml:space="preserve">1. </w:t>
      </w:r>
      <w:proofErr w:type="spellStart"/>
      <w:r w:rsidRPr="000C60C4">
        <w:rPr>
          <w:rFonts w:ascii="Times New Roman" w:hAnsi="Times New Roman" w:cs="Times New Roman"/>
          <w:b/>
          <w:bCs/>
          <w:sz w:val="28"/>
          <w:szCs w:val="28"/>
        </w:rPr>
        <w:t>Tăng</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lương</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tối</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thiểu</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vùng</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từ</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ngày</w:t>
      </w:r>
      <w:proofErr w:type="spellEnd"/>
      <w:r w:rsidRPr="000C60C4">
        <w:rPr>
          <w:rFonts w:ascii="Times New Roman" w:hAnsi="Times New Roman" w:cs="Times New Roman"/>
          <w:b/>
          <w:bCs/>
          <w:sz w:val="28"/>
          <w:szCs w:val="28"/>
        </w:rPr>
        <w:t xml:space="preserve"> </w:t>
      </w:r>
      <w:r w:rsidR="00484D55" w:rsidRPr="000C60C4">
        <w:rPr>
          <w:rFonts w:ascii="Times New Roman" w:hAnsi="Times New Roman" w:cs="Times New Roman"/>
          <w:b/>
          <w:bCs/>
          <w:sz w:val="28"/>
          <w:szCs w:val="28"/>
          <w:lang w:val="vi-VN"/>
        </w:rPr>
        <w:t>0</w:t>
      </w:r>
      <w:r w:rsidRPr="000C60C4">
        <w:rPr>
          <w:rFonts w:ascii="Times New Roman" w:hAnsi="Times New Roman" w:cs="Times New Roman"/>
          <w:b/>
          <w:bCs/>
          <w:sz w:val="28"/>
          <w:szCs w:val="28"/>
        </w:rPr>
        <w:t>1</w:t>
      </w:r>
      <w:r w:rsidR="001E10D0">
        <w:rPr>
          <w:rFonts w:ascii="Times New Roman" w:hAnsi="Times New Roman" w:cs="Times New Roman"/>
          <w:b/>
          <w:bCs/>
          <w:sz w:val="28"/>
          <w:szCs w:val="28"/>
          <w:lang w:val="vi-VN"/>
        </w:rPr>
        <w:t>/</w:t>
      </w:r>
      <w:r w:rsidR="00484D55" w:rsidRPr="000C60C4">
        <w:rPr>
          <w:rFonts w:ascii="Times New Roman" w:hAnsi="Times New Roman" w:cs="Times New Roman"/>
          <w:b/>
          <w:bCs/>
          <w:sz w:val="28"/>
          <w:szCs w:val="28"/>
          <w:lang w:val="vi-VN"/>
        </w:rPr>
        <w:t>0</w:t>
      </w:r>
      <w:r w:rsidRPr="000C60C4">
        <w:rPr>
          <w:rFonts w:ascii="Times New Roman" w:hAnsi="Times New Roman" w:cs="Times New Roman"/>
          <w:b/>
          <w:bCs/>
          <w:sz w:val="28"/>
          <w:szCs w:val="28"/>
        </w:rPr>
        <w:t>1</w:t>
      </w:r>
      <w:r w:rsidR="001E10D0">
        <w:rPr>
          <w:rFonts w:ascii="Times New Roman" w:hAnsi="Times New Roman" w:cs="Times New Roman"/>
          <w:b/>
          <w:bCs/>
          <w:sz w:val="28"/>
          <w:szCs w:val="28"/>
          <w:lang w:val="vi-VN"/>
        </w:rPr>
        <w:t>/</w:t>
      </w:r>
      <w:r w:rsidRPr="000C60C4">
        <w:rPr>
          <w:rFonts w:ascii="Times New Roman" w:hAnsi="Times New Roman" w:cs="Times New Roman"/>
          <w:b/>
          <w:bCs/>
          <w:sz w:val="28"/>
          <w:szCs w:val="28"/>
        </w:rPr>
        <w:t>2026</w:t>
      </w:r>
    </w:p>
    <w:p w14:paraId="4291E06B" w14:textId="77777777" w:rsidR="00484D55" w:rsidRPr="00484D55" w:rsidRDefault="00484D55" w:rsidP="00FC2B37">
      <w:pPr>
        <w:spacing w:before="120" w:after="120" w:line="240" w:lineRule="auto"/>
        <w:ind w:left="284" w:firstLine="436"/>
        <w:jc w:val="both"/>
        <w:rPr>
          <w:rFonts w:ascii="Times New Roman" w:hAnsi="Times New Roman" w:cs="Times New Roman"/>
          <w:color w:val="000000" w:themeColor="text1"/>
          <w:sz w:val="28"/>
          <w:szCs w:val="28"/>
          <w:lang w:val="en-VN"/>
        </w:rPr>
      </w:pPr>
      <w:r w:rsidRPr="00484D55">
        <w:rPr>
          <w:rFonts w:ascii="Times New Roman" w:hAnsi="Times New Roman" w:cs="Times New Roman"/>
          <w:color w:val="000000" w:themeColor="text1"/>
          <w:sz w:val="28"/>
          <w:szCs w:val="28"/>
          <w:lang w:val="en-VN"/>
        </w:rPr>
        <w:t>Ngày 10 tháng 11 năm 2025, Chính phủ ban hành </w:t>
      </w:r>
      <w:r>
        <w:fldChar w:fldCharType="begin"/>
      </w:r>
      <w:r>
        <w:instrText>HYPERLINK "https://thuvienphapluat.vn/van-ban/Lao-dong-Tien-luong/Nghi-dinh-293-2025-ND-CP-quy-dinh-muc-luong-toi-thieu-lao-dong-lam-viec-theo-hop-dong-lao-dong-665866.aspx?anchor=loai_1" \t "_blank"</w:instrText>
      </w:r>
      <w:r>
        <w:fldChar w:fldCharType="separate"/>
      </w:r>
      <w:r w:rsidRPr="00484D55">
        <w:rPr>
          <w:rStyle w:val="Hyperlink"/>
          <w:rFonts w:ascii="Times New Roman" w:hAnsi="Times New Roman" w:cs="Times New Roman"/>
          <w:color w:val="000000" w:themeColor="text1"/>
          <w:sz w:val="28"/>
          <w:szCs w:val="28"/>
          <w:u w:val="none"/>
          <w:lang w:val="en-VN"/>
        </w:rPr>
        <w:t>Nghị định 293/2025/NĐ-CP</w:t>
      </w:r>
      <w:r>
        <w:rPr>
          <w:rStyle w:val="Hyperlink"/>
          <w:rFonts w:ascii="Times New Roman" w:hAnsi="Times New Roman" w:cs="Times New Roman"/>
          <w:color w:val="000000" w:themeColor="text1"/>
          <w:sz w:val="28"/>
          <w:szCs w:val="28"/>
          <w:u w:val="none"/>
          <w:lang w:val="en-VN"/>
        </w:rPr>
        <w:fldChar w:fldCharType="end"/>
      </w:r>
      <w:r w:rsidRPr="00484D55">
        <w:rPr>
          <w:rFonts w:ascii="Times New Roman" w:hAnsi="Times New Roman" w:cs="Times New Roman"/>
          <w:color w:val="000000" w:themeColor="text1"/>
          <w:sz w:val="28"/>
          <w:szCs w:val="28"/>
          <w:lang w:val="en-VN"/>
        </w:rPr>
        <w:t> quy định mức lương tối thiểu đối với người lao động làm việc theo hợp đồng lao động.</w:t>
      </w:r>
    </w:p>
    <w:p w14:paraId="715B3D16" w14:textId="0B8FFB04" w:rsidR="00484D55" w:rsidRPr="000C60C4" w:rsidRDefault="00484D55" w:rsidP="00FC2B37">
      <w:pPr>
        <w:spacing w:before="120" w:after="120" w:line="240" w:lineRule="auto"/>
        <w:ind w:left="284" w:firstLine="436"/>
        <w:jc w:val="both"/>
        <w:rPr>
          <w:rFonts w:ascii="Times New Roman" w:hAnsi="Times New Roman" w:cs="Times New Roman"/>
          <w:color w:val="000000" w:themeColor="text1"/>
          <w:sz w:val="28"/>
          <w:szCs w:val="28"/>
          <w:lang w:val="vi-VN"/>
        </w:rPr>
      </w:pPr>
      <w:r w:rsidRPr="00484D55">
        <w:rPr>
          <w:rFonts w:ascii="Times New Roman" w:hAnsi="Times New Roman" w:cs="Times New Roman"/>
          <w:color w:val="000000" w:themeColor="text1"/>
          <w:sz w:val="28"/>
          <w:szCs w:val="28"/>
          <w:lang w:val="en-VN"/>
        </w:rPr>
        <w:t>Điều 5 </w:t>
      </w:r>
      <w:r>
        <w:fldChar w:fldCharType="begin"/>
      </w:r>
      <w:r>
        <w:instrText>HYPERLINK "https://thuvienphapluat.vn/van-ban/Lao-dong-Tien-luong/Nghi-dinh-293-2025-ND-CP-quy-dinh-muc-luong-toi-thieu-lao-dong-lam-viec-theo-hop-dong-lao-dong-665866.aspx?anchor=dieu_5" \t "_blank"</w:instrText>
      </w:r>
      <w:r>
        <w:fldChar w:fldCharType="separate"/>
      </w:r>
      <w:r w:rsidRPr="00484D55">
        <w:rPr>
          <w:rStyle w:val="Hyperlink"/>
          <w:rFonts w:ascii="Times New Roman" w:hAnsi="Times New Roman" w:cs="Times New Roman"/>
          <w:color w:val="000000" w:themeColor="text1"/>
          <w:sz w:val="28"/>
          <w:szCs w:val="28"/>
          <w:u w:val="none"/>
          <w:lang w:val="en-VN"/>
        </w:rPr>
        <w:t>Nghị định 293/2025/NĐ-CP</w:t>
      </w:r>
      <w:r>
        <w:rPr>
          <w:rStyle w:val="Hyperlink"/>
          <w:rFonts w:ascii="Times New Roman" w:hAnsi="Times New Roman" w:cs="Times New Roman"/>
          <w:color w:val="000000" w:themeColor="text1"/>
          <w:sz w:val="28"/>
          <w:szCs w:val="28"/>
          <w:u w:val="none"/>
          <w:lang w:val="en-VN"/>
        </w:rPr>
        <w:fldChar w:fldCharType="end"/>
      </w:r>
      <w:r w:rsidRPr="00484D55">
        <w:rPr>
          <w:rFonts w:ascii="Times New Roman" w:hAnsi="Times New Roman" w:cs="Times New Roman"/>
          <w:color w:val="000000" w:themeColor="text1"/>
          <w:sz w:val="28"/>
          <w:szCs w:val="28"/>
          <w:lang w:val="en-VN"/>
        </w:rPr>
        <w:t xml:space="preserve"> quy định </w:t>
      </w:r>
      <w:r w:rsidRPr="00484D55">
        <w:rPr>
          <w:rFonts w:ascii="Times New Roman" w:hAnsi="Times New Roman" w:cs="Times New Roman"/>
          <w:b/>
          <w:bCs/>
          <w:color w:val="000000" w:themeColor="text1"/>
          <w:sz w:val="28"/>
          <w:szCs w:val="28"/>
          <w:lang w:val="en-VN"/>
        </w:rPr>
        <w:t xml:space="preserve">Nghị định này có hiệu lực từ </w:t>
      </w:r>
      <w:r w:rsidR="0035794D" w:rsidRPr="000C60C4">
        <w:rPr>
          <w:rFonts w:ascii="Times New Roman" w:hAnsi="Times New Roman" w:cs="Times New Roman"/>
          <w:b/>
          <w:bCs/>
          <w:color w:val="000000" w:themeColor="text1"/>
          <w:sz w:val="28"/>
          <w:szCs w:val="28"/>
          <w:lang w:val="vi-VN"/>
        </w:rPr>
        <w:t>0</w:t>
      </w:r>
      <w:r w:rsidRPr="00484D55">
        <w:rPr>
          <w:rFonts w:ascii="Times New Roman" w:hAnsi="Times New Roman" w:cs="Times New Roman"/>
          <w:b/>
          <w:bCs/>
          <w:color w:val="000000" w:themeColor="text1"/>
          <w:sz w:val="28"/>
          <w:szCs w:val="28"/>
          <w:lang w:val="en-VN"/>
        </w:rPr>
        <w:t>1/</w:t>
      </w:r>
      <w:r w:rsidR="0035794D" w:rsidRPr="000C60C4">
        <w:rPr>
          <w:rFonts w:ascii="Times New Roman" w:hAnsi="Times New Roman" w:cs="Times New Roman"/>
          <w:b/>
          <w:bCs/>
          <w:color w:val="000000" w:themeColor="text1"/>
          <w:sz w:val="28"/>
          <w:szCs w:val="28"/>
          <w:lang w:val="vi-VN"/>
        </w:rPr>
        <w:t>0</w:t>
      </w:r>
      <w:r w:rsidRPr="00484D55">
        <w:rPr>
          <w:rFonts w:ascii="Times New Roman" w:hAnsi="Times New Roman" w:cs="Times New Roman"/>
          <w:b/>
          <w:bCs/>
          <w:color w:val="000000" w:themeColor="text1"/>
          <w:sz w:val="28"/>
          <w:szCs w:val="28"/>
          <w:lang w:val="en-VN"/>
        </w:rPr>
        <w:t>1/2026</w:t>
      </w:r>
      <w:r w:rsidRPr="00484D55">
        <w:rPr>
          <w:rFonts w:ascii="Times New Roman" w:hAnsi="Times New Roman" w:cs="Times New Roman"/>
          <w:color w:val="000000" w:themeColor="text1"/>
          <w:sz w:val="28"/>
          <w:szCs w:val="28"/>
          <w:lang w:val="en-VN"/>
        </w:rPr>
        <w:t xml:space="preserve"> và thay thế </w:t>
      </w:r>
      <w:r>
        <w:fldChar w:fldCharType="begin"/>
      </w:r>
      <w:r>
        <w:instrText>HYPERLINK "https://thuvienphapluat.vn/van-ban/Lao-dong-Tien-luong/Nghi-dinh-74-2024-ND-CP-muc-luong-toi-thieu-lao-dong-lam-viec-theo-hop-dong-603278.aspx?anchor=loai_1" \t "_blank"</w:instrText>
      </w:r>
      <w:r>
        <w:fldChar w:fldCharType="separate"/>
      </w:r>
      <w:r w:rsidRPr="00484D55">
        <w:rPr>
          <w:rStyle w:val="Hyperlink"/>
          <w:rFonts w:ascii="Times New Roman" w:hAnsi="Times New Roman" w:cs="Times New Roman"/>
          <w:color w:val="000000" w:themeColor="text1"/>
          <w:sz w:val="28"/>
          <w:szCs w:val="28"/>
          <w:u w:val="none"/>
          <w:lang w:val="en-VN"/>
        </w:rPr>
        <w:t>Nghị định 74/2024/NĐ-CP</w:t>
      </w:r>
      <w:r>
        <w:rPr>
          <w:rStyle w:val="Hyperlink"/>
          <w:rFonts w:ascii="Times New Roman" w:hAnsi="Times New Roman" w:cs="Times New Roman"/>
          <w:color w:val="000000" w:themeColor="text1"/>
          <w:sz w:val="28"/>
          <w:szCs w:val="28"/>
          <w:u w:val="none"/>
          <w:lang w:val="en-VN"/>
        </w:rPr>
        <w:fldChar w:fldCharType="end"/>
      </w:r>
      <w:r w:rsidRPr="00484D55">
        <w:rPr>
          <w:rFonts w:ascii="Times New Roman" w:hAnsi="Times New Roman" w:cs="Times New Roman"/>
          <w:color w:val="000000" w:themeColor="text1"/>
          <w:sz w:val="28"/>
          <w:szCs w:val="28"/>
          <w:lang w:val="en-VN"/>
        </w:rPr>
        <w:t>.</w:t>
      </w:r>
    </w:p>
    <w:p w14:paraId="0C0AF7CF" w14:textId="06B68919" w:rsidR="00484D55" w:rsidRPr="00484D55" w:rsidRDefault="000C60C4" w:rsidP="00FC2B37">
      <w:pPr>
        <w:spacing w:before="120" w:after="120" w:line="240" w:lineRule="auto"/>
        <w:ind w:left="284" w:firstLine="436"/>
        <w:jc w:val="both"/>
        <w:rPr>
          <w:rFonts w:ascii="Times New Roman" w:hAnsi="Times New Roman" w:cs="Times New Roman"/>
          <w:color w:val="000000" w:themeColor="text1"/>
          <w:sz w:val="28"/>
          <w:szCs w:val="28"/>
          <w:lang w:val="vi-VN"/>
        </w:rPr>
      </w:pPr>
      <w:r w:rsidRPr="000C60C4">
        <w:rPr>
          <w:rFonts w:ascii="Times New Roman" w:hAnsi="Times New Roman" w:cs="Times New Roman"/>
          <w:color w:val="000000" w:themeColor="text1"/>
          <w:sz w:val="28"/>
          <w:szCs w:val="28"/>
        </w:rPr>
        <w:t>Theo</w:t>
      </w:r>
      <w:r w:rsidRPr="000C60C4">
        <w:rPr>
          <w:rFonts w:ascii="Times New Roman" w:hAnsi="Times New Roman" w:cs="Times New Roman"/>
          <w:color w:val="000000" w:themeColor="text1"/>
          <w:sz w:val="28"/>
          <w:szCs w:val="28"/>
          <w:lang w:val="vi-VN"/>
        </w:rPr>
        <w:t xml:space="preserve"> đó </w:t>
      </w:r>
      <w:proofErr w:type="spellStart"/>
      <w:r w:rsidR="00484D55" w:rsidRPr="000C60C4">
        <w:rPr>
          <w:rFonts w:ascii="Times New Roman" w:hAnsi="Times New Roman" w:cs="Times New Roman"/>
          <w:color w:val="000000" w:themeColor="text1"/>
          <w:sz w:val="28"/>
          <w:szCs w:val="28"/>
        </w:rPr>
        <w:t>Điều</w:t>
      </w:r>
      <w:proofErr w:type="spellEnd"/>
      <w:r w:rsidR="00484D55" w:rsidRPr="000C60C4">
        <w:rPr>
          <w:rFonts w:ascii="Times New Roman" w:hAnsi="Times New Roman" w:cs="Times New Roman"/>
          <w:color w:val="000000" w:themeColor="text1"/>
          <w:sz w:val="28"/>
          <w:szCs w:val="28"/>
        </w:rPr>
        <w:t xml:space="preserve"> 3 </w:t>
      </w:r>
      <w:proofErr w:type="spellStart"/>
      <w:r w:rsidR="00484D55">
        <w:fldChar w:fldCharType="begin"/>
      </w:r>
      <w:r w:rsidR="00484D55">
        <w:instrText>HYPERLINK "https://thuvienphapluat.vn/van-ban/Lao-dong-Tien-luong/Nghi-dinh-74-2024-ND-CP-muc-luong-toi-thieu-lao-dong-lam-viec-theo-hop-dong-603278.aspx?anchor=dieu_3" \t "_blank"</w:instrText>
      </w:r>
      <w:r w:rsidR="00484D55">
        <w:fldChar w:fldCharType="separate"/>
      </w:r>
      <w:r w:rsidR="00484D55" w:rsidRPr="000C60C4">
        <w:rPr>
          <w:rStyle w:val="Hyperlink"/>
          <w:rFonts w:ascii="Times New Roman" w:hAnsi="Times New Roman" w:cs="Times New Roman"/>
          <w:color w:val="000000" w:themeColor="text1"/>
          <w:sz w:val="28"/>
          <w:szCs w:val="28"/>
          <w:u w:val="none"/>
        </w:rPr>
        <w:t>Nghị</w:t>
      </w:r>
      <w:proofErr w:type="spellEnd"/>
      <w:r w:rsidR="00484D55" w:rsidRPr="000C60C4">
        <w:rPr>
          <w:rStyle w:val="Hyperlink"/>
          <w:rFonts w:ascii="Times New Roman" w:hAnsi="Times New Roman" w:cs="Times New Roman"/>
          <w:color w:val="000000" w:themeColor="text1"/>
          <w:sz w:val="28"/>
          <w:szCs w:val="28"/>
          <w:u w:val="none"/>
        </w:rPr>
        <w:t xml:space="preserve"> </w:t>
      </w:r>
      <w:proofErr w:type="spellStart"/>
      <w:r w:rsidR="00484D55" w:rsidRPr="000C60C4">
        <w:rPr>
          <w:rStyle w:val="Hyperlink"/>
          <w:rFonts w:ascii="Times New Roman" w:hAnsi="Times New Roman" w:cs="Times New Roman"/>
          <w:color w:val="000000" w:themeColor="text1"/>
          <w:sz w:val="28"/>
          <w:szCs w:val="28"/>
          <w:u w:val="none"/>
        </w:rPr>
        <w:t>định</w:t>
      </w:r>
      <w:proofErr w:type="spellEnd"/>
      <w:r w:rsidR="00484D55" w:rsidRPr="000C60C4">
        <w:rPr>
          <w:rStyle w:val="Hyperlink"/>
          <w:rFonts w:ascii="Times New Roman" w:hAnsi="Times New Roman" w:cs="Times New Roman"/>
          <w:color w:val="000000" w:themeColor="text1"/>
          <w:sz w:val="28"/>
          <w:szCs w:val="28"/>
          <w:u w:val="none"/>
        </w:rPr>
        <w:t xml:space="preserve"> </w:t>
      </w:r>
      <w:r w:rsidR="0035794D" w:rsidRPr="000C60C4">
        <w:rPr>
          <w:rStyle w:val="Hyperlink"/>
          <w:rFonts w:ascii="Times New Roman" w:hAnsi="Times New Roman" w:cs="Times New Roman"/>
          <w:color w:val="000000" w:themeColor="text1"/>
          <w:sz w:val="28"/>
          <w:szCs w:val="28"/>
          <w:u w:val="none"/>
          <w:lang w:val="vi-VN"/>
        </w:rPr>
        <w:t>293/2025/NĐ-CP</w:t>
      </w:r>
      <w:r w:rsidR="00484D55">
        <w:rPr>
          <w:rStyle w:val="Hyperlink"/>
          <w:rFonts w:ascii="Times New Roman" w:hAnsi="Times New Roman" w:cs="Times New Roman"/>
          <w:color w:val="000000" w:themeColor="text1"/>
          <w:sz w:val="28"/>
          <w:szCs w:val="28"/>
          <w:u w:val="none"/>
          <w:lang w:val="vi-VN"/>
        </w:rPr>
        <w:fldChar w:fldCharType="end"/>
      </w:r>
      <w:r w:rsidR="002D4202" w:rsidRPr="000C60C4">
        <w:rPr>
          <w:rFonts w:ascii="Times New Roman" w:hAnsi="Times New Roman" w:cs="Times New Roman"/>
          <w:color w:val="000000" w:themeColor="text1"/>
          <w:sz w:val="28"/>
          <w:szCs w:val="28"/>
          <w:lang w:val="vi-VN"/>
        </w:rPr>
        <w:t xml:space="preserve"> </w:t>
      </w:r>
      <w:r w:rsidRPr="000C60C4">
        <w:rPr>
          <w:rFonts w:ascii="Times New Roman" w:hAnsi="Times New Roman" w:cs="Times New Roman"/>
          <w:color w:val="000000" w:themeColor="text1"/>
          <w:sz w:val="28"/>
          <w:szCs w:val="28"/>
          <w:lang w:val="vi-VN"/>
        </w:rPr>
        <w:t>sẽ thay đổi</w:t>
      </w:r>
      <w:r w:rsidR="00484D55" w:rsidRPr="000C60C4">
        <w:rPr>
          <w:rFonts w:ascii="Times New Roman" w:hAnsi="Times New Roman" w:cs="Times New Roman"/>
          <w:color w:val="000000" w:themeColor="text1"/>
          <w:sz w:val="28"/>
          <w:szCs w:val="28"/>
        </w:rPr>
        <w:t xml:space="preserve"> </w:t>
      </w:r>
      <w:proofErr w:type="spellStart"/>
      <w:r w:rsidRPr="000C60C4">
        <w:rPr>
          <w:rFonts w:ascii="Times New Roman" w:hAnsi="Times New Roman" w:cs="Times New Roman"/>
          <w:color w:val="000000" w:themeColor="text1"/>
          <w:sz w:val="28"/>
          <w:szCs w:val="28"/>
        </w:rPr>
        <w:t>mức</w:t>
      </w:r>
      <w:proofErr w:type="spellEnd"/>
      <w:r w:rsidRPr="000C60C4">
        <w:rPr>
          <w:rFonts w:ascii="Times New Roman" w:hAnsi="Times New Roman" w:cs="Times New Roman"/>
          <w:color w:val="000000" w:themeColor="text1"/>
          <w:sz w:val="28"/>
          <w:szCs w:val="28"/>
          <w:lang w:val="vi-VN"/>
        </w:rPr>
        <w:t xml:space="preserve"> lương tối thiểu </w:t>
      </w:r>
      <w:proofErr w:type="spellStart"/>
      <w:r w:rsidR="00484D55" w:rsidRPr="000C60C4">
        <w:rPr>
          <w:rFonts w:ascii="Times New Roman" w:hAnsi="Times New Roman" w:cs="Times New Roman"/>
          <w:color w:val="000000" w:themeColor="text1"/>
          <w:sz w:val="28"/>
          <w:szCs w:val="28"/>
        </w:rPr>
        <w:t>đang</w:t>
      </w:r>
      <w:proofErr w:type="spellEnd"/>
      <w:r w:rsidR="00484D55" w:rsidRPr="000C60C4">
        <w:rPr>
          <w:rFonts w:ascii="Times New Roman" w:hAnsi="Times New Roman" w:cs="Times New Roman"/>
          <w:color w:val="000000" w:themeColor="text1"/>
          <w:sz w:val="28"/>
          <w:szCs w:val="28"/>
        </w:rPr>
        <w:t xml:space="preserve"> </w:t>
      </w:r>
      <w:proofErr w:type="spellStart"/>
      <w:r w:rsidR="00484D55" w:rsidRPr="000C60C4">
        <w:rPr>
          <w:rFonts w:ascii="Times New Roman" w:hAnsi="Times New Roman" w:cs="Times New Roman"/>
          <w:color w:val="000000" w:themeColor="text1"/>
          <w:sz w:val="28"/>
          <w:szCs w:val="28"/>
        </w:rPr>
        <w:t>áp</w:t>
      </w:r>
      <w:proofErr w:type="spellEnd"/>
      <w:r w:rsidR="00484D55" w:rsidRPr="000C60C4">
        <w:rPr>
          <w:rFonts w:ascii="Times New Roman" w:hAnsi="Times New Roman" w:cs="Times New Roman"/>
          <w:color w:val="000000" w:themeColor="text1"/>
          <w:sz w:val="28"/>
          <w:szCs w:val="28"/>
        </w:rPr>
        <w:t xml:space="preserve"> </w:t>
      </w:r>
      <w:proofErr w:type="spellStart"/>
      <w:r w:rsidR="00484D55" w:rsidRPr="000C60C4">
        <w:rPr>
          <w:rFonts w:ascii="Times New Roman" w:hAnsi="Times New Roman" w:cs="Times New Roman"/>
          <w:color w:val="000000" w:themeColor="text1"/>
          <w:sz w:val="28"/>
          <w:szCs w:val="28"/>
        </w:rPr>
        <w:t>dụng</w:t>
      </w:r>
      <w:proofErr w:type="spellEnd"/>
      <w:r w:rsidR="00484D55" w:rsidRPr="000C60C4">
        <w:rPr>
          <w:rFonts w:ascii="Times New Roman" w:hAnsi="Times New Roman" w:cs="Times New Roman"/>
          <w:color w:val="000000" w:themeColor="text1"/>
          <w:sz w:val="28"/>
          <w:szCs w:val="28"/>
        </w:rPr>
        <w:t xml:space="preserve"> </w:t>
      </w:r>
      <w:proofErr w:type="spellStart"/>
      <w:r w:rsidR="00484D55" w:rsidRPr="000C60C4">
        <w:rPr>
          <w:rFonts w:ascii="Times New Roman" w:hAnsi="Times New Roman" w:cs="Times New Roman"/>
          <w:color w:val="000000" w:themeColor="text1"/>
          <w:sz w:val="28"/>
          <w:szCs w:val="28"/>
        </w:rPr>
        <w:t>hiện</w:t>
      </w:r>
      <w:proofErr w:type="spellEnd"/>
      <w:r w:rsidR="00484D55" w:rsidRPr="000C60C4">
        <w:rPr>
          <w:rFonts w:ascii="Times New Roman" w:hAnsi="Times New Roman" w:cs="Times New Roman"/>
          <w:color w:val="000000" w:themeColor="text1"/>
          <w:sz w:val="28"/>
          <w:szCs w:val="28"/>
        </w:rPr>
        <w:t xml:space="preserve"> nay</w:t>
      </w:r>
      <w:r w:rsidR="0035794D" w:rsidRPr="000C60C4">
        <w:rPr>
          <w:rFonts w:ascii="Times New Roman" w:hAnsi="Times New Roman" w:cs="Times New Roman"/>
          <w:color w:val="000000" w:themeColor="text1"/>
          <w:sz w:val="28"/>
          <w:szCs w:val="28"/>
          <w:lang w:val="vi-VN"/>
        </w:rPr>
        <w:t xml:space="preserve"> theo Nghị định 74/2024/NĐ-CP</w:t>
      </w:r>
      <w:r w:rsidR="00484D55" w:rsidRPr="000C60C4">
        <w:rPr>
          <w:rFonts w:ascii="Times New Roman" w:hAnsi="Times New Roman" w:cs="Times New Roman"/>
          <w:color w:val="000000" w:themeColor="text1"/>
          <w:sz w:val="28"/>
          <w:szCs w:val="28"/>
          <w:lang w:val="vi-VN"/>
        </w:rPr>
        <w:t xml:space="preserve"> </w:t>
      </w:r>
      <w:proofErr w:type="spellStart"/>
      <w:r w:rsidR="00484D55" w:rsidRPr="000C60C4">
        <w:rPr>
          <w:rFonts w:ascii="Times New Roman" w:hAnsi="Times New Roman" w:cs="Times New Roman"/>
          <w:color w:val="000000" w:themeColor="text1"/>
          <w:sz w:val="28"/>
          <w:szCs w:val="28"/>
        </w:rPr>
        <w:t>như</w:t>
      </w:r>
      <w:proofErr w:type="spellEnd"/>
      <w:r w:rsidR="00484D55" w:rsidRPr="000C60C4">
        <w:rPr>
          <w:rFonts w:ascii="Times New Roman" w:hAnsi="Times New Roman" w:cs="Times New Roman"/>
          <w:color w:val="000000" w:themeColor="text1"/>
          <w:sz w:val="28"/>
          <w:szCs w:val="28"/>
        </w:rPr>
        <w:t xml:space="preserve"> </w:t>
      </w:r>
      <w:proofErr w:type="spellStart"/>
      <w:r w:rsidR="00484D55" w:rsidRPr="000C60C4">
        <w:rPr>
          <w:rFonts w:ascii="Times New Roman" w:hAnsi="Times New Roman" w:cs="Times New Roman"/>
          <w:color w:val="000000" w:themeColor="text1"/>
          <w:sz w:val="28"/>
          <w:szCs w:val="28"/>
        </w:rPr>
        <w:t>sau</w:t>
      </w:r>
      <w:proofErr w:type="spellEnd"/>
      <w:r w:rsidR="00484D55" w:rsidRPr="000C60C4">
        <w:rPr>
          <w:rFonts w:ascii="Times New Roman" w:hAnsi="Times New Roman" w:cs="Times New Roman"/>
          <w:color w:val="000000" w:themeColor="text1"/>
          <w:sz w:val="28"/>
          <w:szCs w:val="28"/>
        </w:rPr>
        <w:t>:</w:t>
      </w:r>
    </w:p>
    <w:tbl>
      <w:tblPr>
        <w:tblStyle w:val="TableGrid"/>
        <w:tblW w:w="9369" w:type="dxa"/>
        <w:tblInd w:w="284" w:type="dxa"/>
        <w:tblLook w:val="04A0" w:firstRow="1" w:lastRow="0" w:firstColumn="1" w:lastColumn="0" w:noHBand="0" w:noVBand="1"/>
      </w:tblPr>
      <w:tblGrid>
        <w:gridCol w:w="1271"/>
        <w:gridCol w:w="1984"/>
        <w:gridCol w:w="1985"/>
        <w:gridCol w:w="2126"/>
        <w:gridCol w:w="2003"/>
      </w:tblGrid>
      <w:tr w:rsidR="002D4202" w:rsidRPr="00AC6EBB" w14:paraId="62542F8D" w14:textId="77777777" w:rsidTr="002D4202">
        <w:tc>
          <w:tcPr>
            <w:tcW w:w="1271" w:type="dxa"/>
            <w:vAlign w:val="center"/>
          </w:tcPr>
          <w:p w14:paraId="3B44F54D" w14:textId="20E085AF" w:rsidR="002D4202" w:rsidRPr="00AC6EBB" w:rsidRDefault="002D4202" w:rsidP="00FC2B37">
            <w:pPr>
              <w:spacing w:before="120" w:after="120"/>
              <w:jc w:val="center"/>
              <w:rPr>
                <w:rFonts w:ascii="Times New Roman" w:hAnsi="Times New Roman" w:cs="Times New Roman"/>
                <w:b/>
                <w:bCs/>
                <w:lang w:val="vi-VN"/>
              </w:rPr>
            </w:pPr>
            <w:proofErr w:type="spellStart"/>
            <w:r w:rsidRPr="00AC6EBB">
              <w:rPr>
                <w:rStyle w:val="Strong"/>
                <w:rFonts w:ascii="Times New Roman" w:hAnsi="Times New Roman" w:cs="Times New Roman"/>
              </w:rPr>
              <w:t>Vùng</w:t>
            </w:r>
            <w:proofErr w:type="spellEnd"/>
          </w:p>
        </w:tc>
        <w:tc>
          <w:tcPr>
            <w:tcW w:w="1984" w:type="dxa"/>
            <w:vAlign w:val="center"/>
          </w:tcPr>
          <w:p w14:paraId="0558EA27" w14:textId="7737DDFD" w:rsidR="002D4202" w:rsidRPr="00AC6EBB" w:rsidRDefault="002D4202" w:rsidP="00FC2B37">
            <w:pPr>
              <w:spacing w:before="120" w:after="120"/>
              <w:jc w:val="center"/>
              <w:rPr>
                <w:rStyle w:val="Strong"/>
                <w:rFonts w:ascii="Times New Roman" w:hAnsi="Times New Roman" w:cs="Times New Roman"/>
                <w:color w:val="000000" w:themeColor="text1"/>
                <w:lang w:val="vi-VN"/>
              </w:rPr>
            </w:pPr>
            <w:proofErr w:type="spellStart"/>
            <w:r w:rsidRPr="00AC6EBB">
              <w:rPr>
                <w:rStyle w:val="Strong"/>
                <w:rFonts w:ascii="Times New Roman" w:hAnsi="Times New Roman" w:cs="Times New Roman"/>
                <w:color w:val="000000" w:themeColor="text1"/>
              </w:rPr>
              <w:t>Mức</w:t>
            </w:r>
            <w:proofErr w:type="spellEnd"/>
            <w:r w:rsidRPr="00AC6EBB">
              <w:rPr>
                <w:rStyle w:val="Strong"/>
                <w:rFonts w:ascii="Times New Roman" w:hAnsi="Times New Roman" w:cs="Times New Roman"/>
                <w:color w:val="000000" w:themeColor="text1"/>
              </w:rPr>
              <w:t xml:space="preserve"> </w:t>
            </w:r>
            <w:proofErr w:type="spellStart"/>
            <w:r w:rsidRPr="00AC6EBB">
              <w:rPr>
                <w:rStyle w:val="Strong"/>
                <w:rFonts w:ascii="Times New Roman" w:hAnsi="Times New Roman" w:cs="Times New Roman"/>
                <w:color w:val="000000" w:themeColor="text1"/>
              </w:rPr>
              <w:t>lương</w:t>
            </w:r>
            <w:proofErr w:type="spellEnd"/>
            <w:r w:rsidRPr="00AC6EBB">
              <w:rPr>
                <w:rStyle w:val="Strong"/>
                <w:rFonts w:ascii="Times New Roman" w:hAnsi="Times New Roman" w:cs="Times New Roman"/>
                <w:color w:val="000000" w:themeColor="text1"/>
                <w:lang w:val="vi-VN"/>
              </w:rPr>
              <w:t xml:space="preserve"> tối thiểu tháng (Đơn vị: đồng/tháng)</w:t>
            </w:r>
          </w:p>
          <w:p w14:paraId="4856EA88" w14:textId="5041BF68" w:rsidR="002D4202" w:rsidRPr="00AC6EBB" w:rsidRDefault="002D4202" w:rsidP="00FC2B37">
            <w:pPr>
              <w:spacing w:before="120" w:after="120"/>
              <w:jc w:val="center"/>
              <w:rPr>
                <w:rStyle w:val="Strong"/>
                <w:rFonts w:ascii="Times New Roman" w:hAnsi="Times New Roman" w:cs="Times New Roman"/>
                <w:color w:val="000000" w:themeColor="text1"/>
                <w:lang w:val="vi-VN"/>
              </w:rPr>
            </w:pPr>
            <w:proofErr w:type="spellStart"/>
            <w:r w:rsidRPr="00AC6EBB">
              <w:rPr>
                <w:rStyle w:val="Strong"/>
                <w:rFonts w:ascii="Times New Roman" w:hAnsi="Times New Roman" w:cs="Times New Roman"/>
                <w:color w:val="000000" w:themeColor="text1"/>
              </w:rPr>
              <w:t>Mức</w:t>
            </w:r>
            <w:proofErr w:type="spellEnd"/>
            <w:r w:rsidRPr="00AC6EBB">
              <w:rPr>
                <w:rStyle w:val="Strong"/>
                <w:rFonts w:ascii="Times New Roman" w:hAnsi="Times New Roman" w:cs="Times New Roman"/>
                <w:color w:val="000000" w:themeColor="text1"/>
              </w:rPr>
              <w:t xml:space="preserve"> 2025</w:t>
            </w:r>
          </w:p>
          <w:p w14:paraId="5F83518E" w14:textId="7E16B627" w:rsidR="002D4202" w:rsidRPr="00AC6EBB" w:rsidRDefault="002D4202" w:rsidP="00FC2B37">
            <w:pPr>
              <w:spacing w:before="120" w:after="120"/>
              <w:jc w:val="center"/>
              <w:rPr>
                <w:rFonts w:ascii="Times New Roman" w:hAnsi="Times New Roman" w:cs="Times New Roman"/>
                <w:b/>
                <w:bCs/>
                <w:lang w:val="vi-VN"/>
              </w:rPr>
            </w:pPr>
            <w:proofErr w:type="spellStart"/>
            <w:r w:rsidRPr="00AC6EBB">
              <w:rPr>
                <w:rStyle w:val="Strong"/>
                <w:rFonts w:ascii="Times New Roman" w:hAnsi="Times New Roman" w:cs="Times New Roman"/>
                <w:color w:val="000000" w:themeColor="text1"/>
              </w:rPr>
              <w:t>hiện</w:t>
            </w:r>
            <w:proofErr w:type="spellEnd"/>
            <w:r w:rsidRPr="00AC6EBB">
              <w:rPr>
                <w:rStyle w:val="Strong"/>
                <w:rFonts w:ascii="Times New Roman" w:hAnsi="Times New Roman" w:cs="Times New Roman"/>
                <w:color w:val="000000" w:themeColor="text1"/>
              </w:rPr>
              <w:t xml:space="preserve"> </w:t>
            </w:r>
            <w:proofErr w:type="spellStart"/>
            <w:r w:rsidRPr="00AC6EBB">
              <w:rPr>
                <w:rStyle w:val="Strong"/>
                <w:rFonts w:ascii="Times New Roman" w:hAnsi="Times New Roman" w:cs="Times New Roman"/>
                <w:color w:val="000000" w:themeColor="text1"/>
              </w:rPr>
              <w:t>hành</w:t>
            </w:r>
            <w:proofErr w:type="spellEnd"/>
          </w:p>
        </w:tc>
        <w:tc>
          <w:tcPr>
            <w:tcW w:w="1985" w:type="dxa"/>
            <w:vAlign w:val="center"/>
          </w:tcPr>
          <w:p w14:paraId="74DD18E7" w14:textId="354C1DD5" w:rsidR="002D4202" w:rsidRPr="00AC6EBB" w:rsidRDefault="002D4202" w:rsidP="00FC2B37">
            <w:pPr>
              <w:spacing w:before="120" w:after="120"/>
              <w:jc w:val="center"/>
              <w:rPr>
                <w:rStyle w:val="Strong"/>
                <w:rFonts w:ascii="Times New Roman" w:hAnsi="Times New Roman" w:cs="Times New Roman"/>
                <w:color w:val="FF0000"/>
                <w:lang w:val="vi-VN"/>
              </w:rPr>
            </w:pPr>
            <w:proofErr w:type="spellStart"/>
            <w:r w:rsidRPr="00AC6EBB">
              <w:rPr>
                <w:rStyle w:val="Strong"/>
                <w:rFonts w:ascii="Times New Roman" w:hAnsi="Times New Roman" w:cs="Times New Roman"/>
                <w:color w:val="FF0000"/>
              </w:rPr>
              <w:t>Mức</w:t>
            </w:r>
            <w:proofErr w:type="spellEnd"/>
            <w:r w:rsidRPr="00AC6EBB">
              <w:rPr>
                <w:rStyle w:val="Strong"/>
                <w:rFonts w:ascii="Times New Roman" w:hAnsi="Times New Roman" w:cs="Times New Roman"/>
                <w:color w:val="FF0000"/>
              </w:rPr>
              <w:t xml:space="preserve"> </w:t>
            </w:r>
            <w:proofErr w:type="spellStart"/>
            <w:r w:rsidRPr="00AC6EBB">
              <w:rPr>
                <w:rStyle w:val="Strong"/>
                <w:rFonts w:ascii="Times New Roman" w:hAnsi="Times New Roman" w:cs="Times New Roman"/>
                <w:color w:val="FF0000"/>
              </w:rPr>
              <w:t>lương</w:t>
            </w:r>
            <w:proofErr w:type="spellEnd"/>
            <w:r w:rsidRPr="00AC6EBB">
              <w:rPr>
                <w:rStyle w:val="Strong"/>
                <w:rFonts w:ascii="Times New Roman" w:hAnsi="Times New Roman" w:cs="Times New Roman"/>
                <w:color w:val="FF0000"/>
                <w:lang w:val="vi-VN"/>
              </w:rPr>
              <w:t xml:space="preserve"> tối thiểu tháng (Đơn vị: đồng/tháng)</w:t>
            </w:r>
          </w:p>
          <w:p w14:paraId="4BDC9278" w14:textId="1C228F38" w:rsidR="002D4202" w:rsidRPr="00AC6EBB" w:rsidRDefault="002D4202" w:rsidP="00FC2B37">
            <w:pPr>
              <w:spacing w:before="120" w:after="120"/>
              <w:jc w:val="center"/>
              <w:rPr>
                <w:rFonts w:ascii="Times New Roman" w:hAnsi="Times New Roman" w:cs="Times New Roman"/>
                <w:b/>
                <w:bCs/>
                <w:color w:val="FF0000"/>
                <w:lang w:val="vi-VN"/>
              </w:rPr>
            </w:pPr>
            <w:r w:rsidRPr="00AC6EBB">
              <w:rPr>
                <w:rStyle w:val="Strong"/>
                <w:rFonts w:ascii="Times New Roman" w:hAnsi="Times New Roman" w:cs="Times New Roman"/>
                <w:color w:val="FF0000"/>
                <w:lang w:val="vi-VN"/>
              </w:rPr>
              <w:t xml:space="preserve">Áp dụng từ </w:t>
            </w:r>
            <w:r w:rsidRPr="00AC6EBB">
              <w:rPr>
                <w:rStyle w:val="Strong"/>
                <w:rFonts w:ascii="Times New Roman" w:hAnsi="Times New Roman" w:cs="Times New Roman"/>
                <w:color w:val="FF0000"/>
              </w:rPr>
              <w:t xml:space="preserve"> 2026</w:t>
            </w:r>
          </w:p>
        </w:tc>
        <w:tc>
          <w:tcPr>
            <w:tcW w:w="2126" w:type="dxa"/>
            <w:vAlign w:val="center"/>
          </w:tcPr>
          <w:p w14:paraId="5E1FFE86" w14:textId="77777777" w:rsidR="002D4202" w:rsidRPr="00AC6EBB" w:rsidRDefault="002D4202" w:rsidP="00FC2B37">
            <w:pPr>
              <w:spacing w:before="120" w:after="120"/>
              <w:jc w:val="center"/>
              <w:rPr>
                <w:rStyle w:val="Strong"/>
                <w:rFonts w:ascii="Times New Roman" w:hAnsi="Times New Roman" w:cs="Times New Roman"/>
                <w:color w:val="000000" w:themeColor="text1"/>
                <w:lang w:val="vi-VN"/>
              </w:rPr>
            </w:pPr>
            <w:proofErr w:type="spellStart"/>
            <w:r w:rsidRPr="00AC6EBB">
              <w:rPr>
                <w:rFonts w:ascii="Times New Roman" w:hAnsi="Times New Roman" w:cs="Times New Roman"/>
                <w:b/>
                <w:bCs/>
                <w:color w:val="000000" w:themeColor="text1"/>
              </w:rPr>
              <w:t>Mức</w:t>
            </w:r>
            <w:proofErr w:type="spellEnd"/>
            <w:r w:rsidRPr="00AC6EBB">
              <w:rPr>
                <w:rFonts w:ascii="Times New Roman" w:hAnsi="Times New Roman" w:cs="Times New Roman"/>
                <w:b/>
                <w:bCs/>
                <w:color w:val="000000" w:themeColor="text1"/>
              </w:rPr>
              <w:t xml:space="preserve"> </w:t>
            </w:r>
            <w:proofErr w:type="spellStart"/>
            <w:r w:rsidRPr="00AC6EBB">
              <w:rPr>
                <w:rFonts w:ascii="Times New Roman" w:hAnsi="Times New Roman" w:cs="Times New Roman"/>
                <w:b/>
                <w:bCs/>
                <w:color w:val="000000" w:themeColor="text1"/>
              </w:rPr>
              <w:t>lương</w:t>
            </w:r>
            <w:proofErr w:type="spellEnd"/>
            <w:r w:rsidRPr="00AC6EBB">
              <w:rPr>
                <w:rFonts w:ascii="Times New Roman" w:hAnsi="Times New Roman" w:cs="Times New Roman"/>
                <w:b/>
                <w:bCs/>
                <w:color w:val="000000" w:themeColor="text1"/>
              </w:rPr>
              <w:t xml:space="preserve"> </w:t>
            </w:r>
            <w:proofErr w:type="spellStart"/>
            <w:r w:rsidRPr="00AC6EBB">
              <w:rPr>
                <w:rFonts w:ascii="Times New Roman" w:hAnsi="Times New Roman" w:cs="Times New Roman"/>
                <w:b/>
                <w:bCs/>
                <w:color w:val="000000" w:themeColor="text1"/>
              </w:rPr>
              <w:t>tối</w:t>
            </w:r>
            <w:proofErr w:type="spellEnd"/>
            <w:r w:rsidRPr="00AC6EBB">
              <w:rPr>
                <w:rFonts w:ascii="Times New Roman" w:hAnsi="Times New Roman" w:cs="Times New Roman"/>
                <w:b/>
                <w:bCs/>
                <w:color w:val="000000" w:themeColor="text1"/>
              </w:rPr>
              <w:t xml:space="preserve"> </w:t>
            </w:r>
            <w:proofErr w:type="spellStart"/>
            <w:r w:rsidRPr="00AC6EBB">
              <w:rPr>
                <w:rFonts w:ascii="Times New Roman" w:hAnsi="Times New Roman" w:cs="Times New Roman"/>
                <w:b/>
                <w:bCs/>
                <w:color w:val="000000" w:themeColor="text1"/>
              </w:rPr>
              <w:t>thiểu</w:t>
            </w:r>
            <w:proofErr w:type="spellEnd"/>
            <w:r w:rsidRPr="00AC6EBB">
              <w:rPr>
                <w:rFonts w:ascii="Times New Roman" w:hAnsi="Times New Roman" w:cs="Times New Roman"/>
                <w:b/>
                <w:bCs/>
                <w:color w:val="000000" w:themeColor="text1"/>
              </w:rPr>
              <w:t xml:space="preserve"> </w:t>
            </w:r>
            <w:proofErr w:type="spellStart"/>
            <w:r w:rsidRPr="00AC6EBB">
              <w:rPr>
                <w:rFonts w:ascii="Times New Roman" w:hAnsi="Times New Roman" w:cs="Times New Roman"/>
                <w:b/>
                <w:bCs/>
                <w:color w:val="000000" w:themeColor="text1"/>
              </w:rPr>
              <w:t>giờ</w:t>
            </w:r>
            <w:proofErr w:type="spellEnd"/>
            <w:r w:rsidRPr="00AC6EBB">
              <w:rPr>
                <w:rFonts w:ascii="Times New Roman" w:hAnsi="Times New Roman" w:cs="Times New Roman"/>
                <w:b/>
                <w:bCs/>
                <w:color w:val="000000" w:themeColor="text1"/>
              </w:rPr>
              <w:br/>
              <w:t>(</w:t>
            </w:r>
            <w:proofErr w:type="spellStart"/>
            <w:r w:rsidRPr="00AC6EBB">
              <w:rPr>
                <w:rFonts w:ascii="Times New Roman" w:hAnsi="Times New Roman" w:cs="Times New Roman"/>
                <w:b/>
                <w:bCs/>
                <w:color w:val="000000" w:themeColor="text1"/>
              </w:rPr>
              <w:t>Đơn</w:t>
            </w:r>
            <w:proofErr w:type="spellEnd"/>
            <w:r w:rsidRPr="00AC6EBB">
              <w:rPr>
                <w:rFonts w:ascii="Times New Roman" w:hAnsi="Times New Roman" w:cs="Times New Roman"/>
                <w:b/>
                <w:bCs/>
                <w:color w:val="000000" w:themeColor="text1"/>
              </w:rPr>
              <w:t xml:space="preserve"> </w:t>
            </w:r>
            <w:proofErr w:type="spellStart"/>
            <w:r w:rsidRPr="00AC6EBB">
              <w:rPr>
                <w:rFonts w:ascii="Times New Roman" w:hAnsi="Times New Roman" w:cs="Times New Roman"/>
                <w:b/>
                <w:bCs/>
                <w:color w:val="000000" w:themeColor="text1"/>
              </w:rPr>
              <w:t>vị</w:t>
            </w:r>
            <w:proofErr w:type="spellEnd"/>
            <w:r w:rsidRPr="00AC6EBB">
              <w:rPr>
                <w:rFonts w:ascii="Times New Roman" w:hAnsi="Times New Roman" w:cs="Times New Roman"/>
                <w:b/>
                <w:bCs/>
                <w:color w:val="000000" w:themeColor="text1"/>
              </w:rPr>
              <w:t xml:space="preserve">: </w:t>
            </w:r>
            <w:proofErr w:type="spellStart"/>
            <w:r w:rsidRPr="00AC6EBB">
              <w:rPr>
                <w:rFonts w:ascii="Times New Roman" w:hAnsi="Times New Roman" w:cs="Times New Roman"/>
                <w:b/>
                <w:bCs/>
                <w:color w:val="000000" w:themeColor="text1"/>
              </w:rPr>
              <w:t>đồng</w:t>
            </w:r>
            <w:proofErr w:type="spellEnd"/>
            <w:r w:rsidRPr="00AC6EBB">
              <w:rPr>
                <w:rFonts w:ascii="Times New Roman" w:hAnsi="Times New Roman" w:cs="Times New Roman"/>
                <w:b/>
                <w:bCs/>
                <w:color w:val="000000" w:themeColor="text1"/>
              </w:rPr>
              <w:t>/</w:t>
            </w:r>
            <w:proofErr w:type="spellStart"/>
            <w:r w:rsidRPr="00AC6EBB">
              <w:rPr>
                <w:rFonts w:ascii="Times New Roman" w:hAnsi="Times New Roman" w:cs="Times New Roman"/>
                <w:b/>
                <w:bCs/>
                <w:color w:val="000000" w:themeColor="text1"/>
              </w:rPr>
              <w:t>giờ</w:t>
            </w:r>
            <w:proofErr w:type="spellEnd"/>
            <w:r w:rsidRPr="00AC6EBB">
              <w:rPr>
                <w:rFonts w:ascii="Times New Roman" w:hAnsi="Times New Roman" w:cs="Times New Roman"/>
                <w:b/>
                <w:bCs/>
                <w:color w:val="000000" w:themeColor="text1"/>
              </w:rPr>
              <w:t>)</w:t>
            </w:r>
            <w:r w:rsidRPr="00AC6EBB">
              <w:rPr>
                <w:rFonts w:ascii="Times New Roman" w:hAnsi="Times New Roman" w:cs="Times New Roman"/>
                <w:b/>
                <w:bCs/>
                <w:color w:val="000000" w:themeColor="text1"/>
                <w:lang w:val="vi-VN"/>
              </w:rPr>
              <w:t xml:space="preserve"> </w:t>
            </w:r>
            <w:proofErr w:type="spellStart"/>
            <w:r w:rsidRPr="00AC6EBB">
              <w:rPr>
                <w:rStyle w:val="Strong"/>
                <w:rFonts w:ascii="Times New Roman" w:hAnsi="Times New Roman" w:cs="Times New Roman"/>
                <w:color w:val="000000" w:themeColor="text1"/>
              </w:rPr>
              <w:t>Mức</w:t>
            </w:r>
            <w:proofErr w:type="spellEnd"/>
            <w:r w:rsidRPr="00AC6EBB">
              <w:rPr>
                <w:rStyle w:val="Strong"/>
                <w:rFonts w:ascii="Times New Roman" w:hAnsi="Times New Roman" w:cs="Times New Roman"/>
                <w:color w:val="000000" w:themeColor="text1"/>
              </w:rPr>
              <w:t xml:space="preserve"> 2025</w:t>
            </w:r>
          </w:p>
          <w:p w14:paraId="497A2C2C" w14:textId="0C743F63" w:rsidR="002D4202" w:rsidRPr="00AC6EBB" w:rsidRDefault="002D4202" w:rsidP="00FC2B37">
            <w:pPr>
              <w:spacing w:before="120" w:after="120"/>
              <w:jc w:val="center"/>
              <w:rPr>
                <w:rFonts w:ascii="Times New Roman" w:hAnsi="Times New Roman" w:cs="Times New Roman"/>
                <w:b/>
                <w:bCs/>
                <w:color w:val="000000" w:themeColor="text1"/>
              </w:rPr>
            </w:pPr>
            <w:proofErr w:type="spellStart"/>
            <w:r w:rsidRPr="00AC6EBB">
              <w:rPr>
                <w:rStyle w:val="Strong"/>
                <w:rFonts w:ascii="Times New Roman" w:hAnsi="Times New Roman" w:cs="Times New Roman"/>
                <w:color w:val="000000" w:themeColor="text1"/>
              </w:rPr>
              <w:t>hiện</w:t>
            </w:r>
            <w:proofErr w:type="spellEnd"/>
            <w:r w:rsidRPr="00AC6EBB">
              <w:rPr>
                <w:rStyle w:val="Strong"/>
                <w:rFonts w:ascii="Times New Roman" w:hAnsi="Times New Roman" w:cs="Times New Roman"/>
                <w:color w:val="000000" w:themeColor="text1"/>
              </w:rPr>
              <w:t xml:space="preserve"> </w:t>
            </w:r>
            <w:proofErr w:type="spellStart"/>
            <w:r w:rsidRPr="00AC6EBB">
              <w:rPr>
                <w:rStyle w:val="Strong"/>
                <w:rFonts w:ascii="Times New Roman" w:hAnsi="Times New Roman" w:cs="Times New Roman"/>
                <w:color w:val="000000" w:themeColor="text1"/>
              </w:rPr>
              <w:t>hành</w:t>
            </w:r>
            <w:proofErr w:type="spellEnd"/>
          </w:p>
        </w:tc>
        <w:tc>
          <w:tcPr>
            <w:tcW w:w="2003" w:type="dxa"/>
            <w:vAlign w:val="center"/>
          </w:tcPr>
          <w:p w14:paraId="59C8F278" w14:textId="78132898" w:rsidR="002D4202" w:rsidRPr="00AC6EBB" w:rsidRDefault="002D4202" w:rsidP="00FC2B37">
            <w:pPr>
              <w:spacing w:before="120" w:after="120"/>
              <w:jc w:val="center"/>
              <w:rPr>
                <w:rStyle w:val="Strong"/>
                <w:rFonts w:ascii="Times New Roman" w:hAnsi="Times New Roman" w:cs="Times New Roman"/>
                <w:color w:val="FF0000"/>
                <w:lang w:val="vi-VN"/>
              </w:rPr>
            </w:pPr>
            <w:proofErr w:type="spellStart"/>
            <w:r w:rsidRPr="00AC6EBB">
              <w:rPr>
                <w:rFonts w:ascii="Times New Roman" w:hAnsi="Times New Roman" w:cs="Times New Roman"/>
                <w:b/>
                <w:bCs/>
                <w:color w:val="FF0000"/>
              </w:rPr>
              <w:t>Mức</w:t>
            </w:r>
            <w:proofErr w:type="spellEnd"/>
            <w:r w:rsidRPr="00AC6EBB">
              <w:rPr>
                <w:rFonts w:ascii="Times New Roman" w:hAnsi="Times New Roman" w:cs="Times New Roman"/>
                <w:b/>
                <w:bCs/>
                <w:color w:val="FF0000"/>
              </w:rPr>
              <w:t xml:space="preserve"> </w:t>
            </w:r>
            <w:proofErr w:type="spellStart"/>
            <w:r w:rsidRPr="00AC6EBB">
              <w:rPr>
                <w:rFonts w:ascii="Times New Roman" w:hAnsi="Times New Roman" w:cs="Times New Roman"/>
                <w:b/>
                <w:bCs/>
                <w:color w:val="FF0000"/>
              </w:rPr>
              <w:t>lương</w:t>
            </w:r>
            <w:proofErr w:type="spellEnd"/>
            <w:r w:rsidRPr="00AC6EBB">
              <w:rPr>
                <w:rFonts w:ascii="Times New Roman" w:hAnsi="Times New Roman" w:cs="Times New Roman"/>
                <w:b/>
                <w:bCs/>
                <w:color w:val="FF0000"/>
              </w:rPr>
              <w:t xml:space="preserve"> </w:t>
            </w:r>
            <w:proofErr w:type="spellStart"/>
            <w:r w:rsidRPr="00AC6EBB">
              <w:rPr>
                <w:rFonts w:ascii="Times New Roman" w:hAnsi="Times New Roman" w:cs="Times New Roman"/>
                <w:b/>
                <w:bCs/>
                <w:color w:val="FF0000"/>
              </w:rPr>
              <w:t>tối</w:t>
            </w:r>
            <w:proofErr w:type="spellEnd"/>
            <w:r w:rsidRPr="00AC6EBB">
              <w:rPr>
                <w:rFonts w:ascii="Times New Roman" w:hAnsi="Times New Roman" w:cs="Times New Roman"/>
                <w:b/>
                <w:bCs/>
                <w:color w:val="FF0000"/>
              </w:rPr>
              <w:t xml:space="preserve"> </w:t>
            </w:r>
            <w:proofErr w:type="spellStart"/>
            <w:r w:rsidRPr="00AC6EBB">
              <w:rPr>
                <w:rFonts w:ascii="Times New Roman" w:hAnsi="Times New Roman" w:cs="Times New Roman"/>
                <w:b/>
                <w:bCs/>
                <w:color w:val="FF0000"/>
              </w:rPr>
              <w:t>thiểu</w:t>
            </w:r>
            <w:proofErr w:type="spellEnd"/>
            <w:r w:rsidRPr="00AC6EBB">
              <w:rPr>
                <w:rFonts w:ascii="Times New Roman" w:hAnsi="Times New Roman" w:cs="Times New Roman"/>
                <w:b/>
                <w:bCs/>
                <w:color w:val="FF0000"/>
              </w:rPr>
              <w:t xml:space="preserve"> </w:t>
            </w:r>
            <w:proofErr w:type="spellStart"/>
            <w:r w:rsidRPr="00AC6EBB">
              <w:rPr>
                <w:rFonts w:ascii="Times New Roman" w:hAnsi="Times New Roman" w:cs="Times New Roman"/>
                <w:b/>
                <w:bCs/>
                <w:color w:val="FF0000"/>
              </w:rPr>
              <w:t>giờ</w:t>
            </w:r>
            <w:proofErr w:type="spellEnd"/>
            <w:r w:rsidRPr="00AC6EBB">
              <w:rPr>
                <w:rFonts w:ascii="Times New Roman" w:hAnsi="Times New Roman" w:cs="Times New Roman"/>
                <w:b/>
                <w:bCs/>
                <w:color w:val="FF0000"/>
              </w:rPr>
              <w:br/>
              <w:t>(</w:t>
            </w:r>
            <w:proofErr w:type="spellStart"/>
            <w:r w:rsidRPr="00AC6EBB">
              <w:rPr>
                <w:rFonts w:ascii="Times New Roman" w:hAnsi="Times New Roman" w:cs="Times New Roman"/>
                <w:b/>
                <w:bCs/>
                <w:color w:val="FF0000"/>
              </w:rPr>
              <w:t>Đơn</w:t>
            </w:r>
            <w:proofErr w:type="spellEnd"/>
            <w:r w:rsidRPr="00AC6EBB">
              <w:rPr>
                <w:rFonts w:ascii="Times New Roman" w:hAnsi="Times New Roman" w:cs="Times New Roman"/>
                <w:b/>
                <w:bCs/>
                <w:color w:val="FF0000"/>
              </w:rPr>
              <w:t xml:space="preserve"> </w:t>
            </w:r>
            <w:proofErr w:type="spellStart"/>
            <w:r w:rsidRPr="00AC6EBB">
              <w:rPr>
                <w:rFonts w:ascii="Times New Roman" w:hAnsi="Times New Roman" w:cs="Times New Roman"/>
                <w:b/>
                <w:bCs/>
                <w:color w:val="FF0000"/>
              </w:rPr>
              <w:t>vị</w:t>
            </w:r>
            <w:proofErr w:type="spellEnd"/>
            <w:r w:rsidRPr="00AC6EBB">
              <w:rPr>
                <w:rFonts w:ascii="Times New Roman" w:hAnsi="Times New Roman" w:cs="Times New Roman"/>
                <w:b/>
                <w:bCs/>
                <w:color w:val="FF0000"/>
              </w:rPr>
              <w:t xml:space="preserve">: </w:t>
            </w:r>
            <w:proofErr w:type="spellStart"/>
            <w:r w:rsidRPr="00AC6EBB">
              <w:rPr>
                <w:rFonts w:ascii="Times New Roman" w:hAnsi="Times New Roman" w:cs="Times New Roman"/>
                <w:b/>
                <w:bCs/>
                <w:color w:val="FF0000"/>
              </w:rPr>
              <w:t>đồng</w:t>
            </w:r>
            <w:proofErr w:type="spellEnd"/>
            <w:r w:rsidRPr="00AC6EBB">
              <w:rPr>
                <w:rFonts w:ascii="Times New Roman" w:hAnsi="Times New Roman" w:cs="Times New Roman"/>
                <w:b/>
                <w:bCs/>
                <w:color w:val="FF0000"/>
              </w:rPr>
              <w:t>/</w:t>
            </w:r>
            <w:proofErr w:type="spellStart"/>
            <w:r w:rsidRPr="00AC6EBB">
              <w:rPr>
                <w:rFonts w:ascii="Times New Roman" w:hAnsi="Times New Roman" w:cs="Times New Roman"/>
                <w:b/>
                <w:bCs/>
                <w:color w:val="FF0000"/>
              </w:rPr>
              <w:t>giờ</w:t>
            </w:r>
            <w:proofErr w:type="spellEnd"/>
            <w:r w:rsidRPr="00AC6EBB">
              <w:rPr>
                <w:rFonts w:ascii="Times New Roman" w:hAnsi="Times New Roman" w:cs="Times New Roman"/>
                <w:b/>
                <w:bCs/>
                <w:color w:val="FF0000"/>
              </w:rPr>
              <w:t>)</w:t>
            </w:r>
            <w:r w:rsidRPr="00AC6EBB">
              <w:rPr>
                <w:rFonts w:ascii="Times New Roman" w:hAnsi="Times New Roman" w:cs="Times New Roman"/>
                <w:b/>
                <w:bCs/>
                <w:color w:val="FF0000"/>
                <w:lang w:val="vi-VN"/>
              </w:rPr>
              <w:t xml:space="preserve"> Á</w:t>
            </w:r>
            <w:r w:rsidRPr="00AC6EBB">
              <w:rPr>
                <w:rStyle w:val="Strong"/>
                <w:rFonts w:ascii="Times New Roman" w:hAnsi="Times New Roman" w:cs="Times New Roman"/>
                <w:color w:val="FF0000"/>
                <w:lang w:val="vi-VN"/>
              </w:rPr>
              <w:t xml:space="preserve">p dụng từ </w:t>
            </w:r>
            <w:r w:rsidRPr="00AC6EBB">
              <w:rPr>
                <w:rStyle w:val="Strong"/>
                <w:rFonts w:ascii="Times New Roman" w:hAnsi="Times New Roman" w:cs="Times New Roman"/>
                <w:color w:val="FF0000"/>
              </w:rPr>
              <w:t>2026</w:t>
            </w:r>
          </w:p>
        </w:tc>
      </w:tr>
      <w:tr w:rsidR="002D4202" w:rsidRPr="00AC6EBB" w14:paraId="23C9F932" w14:textId="77777777" w:rsidTr="002D4202">
        <w:tc>
          <w:tcPr>
            <w:tcW w:w="1271" w:type="dxa"/>
            <w:vAlign w:val="center"/>
          </w:tcPr>
          <w:p w14:paraId="52B116AD" w14:textId="39DC9432" w:rsidR="002D4202" w:rsidRPr="00AC6EBB" w:rsidRDefault="002D4202" w:rsidP="00FC2B37">
            <w:pPr>
              <w:spacing w:before="120" w:after="120"/>
              <w:jc w:val="both"/>
              <w:rPr>
                <w:rFonts w:ascii="Times New Roman" w:hAnsi="Times New Roman" w:cs="Times New Roman"/>
                <w:b/>
                <w:bCs/>
                <w:lang w:val="vi-VN"/>
              </w:rPr>
            </w:pPr>
            <w:proofErr w:type="spellStart"/>
            <w:r w:rsidRPr="00AC6EBB">
              <w:rPr>
                <w:rFonts w:ascii="Times New Roman" w:hAnsi="Times New Roman" w:cs="Times New Roman"/>
              </w:rPr>
              <w:t>Vùng</w:t>
            </w:r>
            <w:proofErr w:type="spellEnd"/>
            <w:r w:rsidRPr="00AC6EBB">
              <w:rPr>
                <w:rFonts w:ascii="Times New Roman" w:hAnsi="Times New Roman" w:cs="Times New Roman"/>
              </w:rPr>
              <w:t xml:space="preserve"> I</w:t>
            </w:r>
          </w:p>
        </w:tc>
        <w:tc>
          <w:tcPr>
            <w:tcW w:w="1984" w:type="dxa"/>
            <w:vAlign w:val="center"/>
          </w:tcPr>
          <w:p w14:paraId="6EBFDE9C" w14:textId="5E2E1A21" w:rsidR="002D4202" w:rsidRPr="00AC6EBB" w:rsidRDefault="002D4202" w:rsidP="00FC2B37">
            <w:pPr>
              <w:spacing w:before="120" w:after="120"/>
              <w:jc w:val="center"/>
              <w:rPr>
                <w:rFonts w:ascii="Times New Roman" w:hAnsi="Times New Roman" w:cs="Times New Roman"/>
                <w:b/>
                <w:bCs/>
                <w:lang w:val="vi-VN"/>
              </w:rPr>
            </w:pPr>
            <w:r w:rsidRPr="00AC6EBB">
              <w:rPr>
                <w:rFonts w:ascii="Times New Roman" w:hAnsi="Times New Roman" w:cs="Times New Roman"/>
              </w:rPr>
              <w:t>4.960.000</w:t>
            </w:r>
          </w:p>
        </w:tc>
        <w:tc>
          <w:tcPr>
            <w:tcW w:w="1985" w:type="dxa"/>
            <w:vAlign w:val="center"/>
          </w:tcPr>
          <w:p w14:paraId="51CBF8DD" w14:textId="29AD4745" w:rsidR="002D4202" w:rsidRPr="00AC6EBB" w:rsidRDefault="002D4202" w:rsidP="00FC2B37">
            <w:pPr>
              <w:spacing w:before="120" w:after="120"/>
              <w:jc w:val="center"/>
              <w:rPr>
                <w:rFonts w:ascii="Times New Roman" w:hAnsi="Times New Roman" w:cs="Times New Roman"/>
                <w:b/>
                <w:bCs/>
                <w:color w:val="FF0000"/>
                <w:lang w:val="vi-VN"/>
              </w:rPr>
            </w:pPr>
            <w:r w:rsidRPr="00AC6EBB">
              <w:rPr>
                <w:rStyle w:val="Strong"/>
                <w:rFonts w:ascii="Times New Roman" w:hAnsi="Times New Roman" w:cs="Times New Roman"/>
                <w:color w:val="FF0000"/>
              </w:rPr>
              <w:t>5.310.000</w:t>
            </w:r>
          </w:p>
        </w:tc>
        <w:tc>
          <w:tcPr>
            <w:tcW w:w="2126" w:type="dxa"/>
          </w:tcPr>
          <w:p w14:paraId="0D1A35EE" w14:textId="1F93E64F" w:rsidR="002D4202" w:rsidRPr="00AC6EBB" w:rsidRDefault="002D4202" w:rsidP="00FC2B37">
            <w:pPr>
              <w:spacing w:before="120" w:after="120"/>
              <w:jc w:val="center"/>
              <w:rPr>
                <w:rFonts w:ascii="Times New Roman" w:hAnsi="Times New Roman" w:cs="Times New Roman"/>
                <w:color w:val="000000" w:themeColor="text1"/>
              </w:rPr>
            </w:pPr>
            <w:r w:rsidRPr="00AC6EBB">
              <w:rPr>
                <w:rFonts w:ascii="Times New Roman" w:hAnsi="Times New Roman" w:cs="Times New Roman"/>
                <w:color w:val="000000" w:themeColor="text1"/>
              </w:rPr>
              <w:t>23.800</w:t>
            </w:r>
          </w:p>
        </w:tc>
        <w:tc>
          <w:tcPr>
            <w:tcW w:w="2003" w:type="dxa"/>
          </w:tcPr>
          <w:p w14:paraId="6FD7BD12" w14:textId="6EFD790F" w:rsidR="002D4202" w:rsidRPr="00AC6EBB" w:rsidRDefault="002D4202" w:rsidP="00FC2B37">
            <w:pPr>
              <w:spacing w:before="120" w:after="120"/>
              <w:jc w:val="center"/>
              <w:rPr>
                <w:rFonts w:ascii="Times New Roman" w:hAnsi="Times New Roman" w:cs="Times New Roman"/>
                <w:b/>
                <w:bCs/>
                <w:color w:val="FF0000"/>
              </w:rPr>
            </w:pPr>
            <w:r w:rsidRPr="00AC6EBB">
              <w:rPr>
                <w:rFonts w:ascii="Times New Roman" w:hAnsi="Times New Roman" w:cs="Times New Roman"/>
                <w:b/>
                <w:bCs/>
                <w:color w:val="FF0000"/>
              </w:rPr>
              <w:t>25.500</w:t>
            </w:r>
          </w:p>
        </w:tc>
      </w:tr>
      <w:tr w:rsidR="002D4202" w:rsidRPr="00AC6EBB" w14:paraId="015B6D09" w14:textId="77777777" w:rsidTr="002D4202">
        <w:tc>
          <w:tcPr>
            <w:tcW w:w="1271" w:type="dxa"/>
            <w:vAlign w:val="center"/>
          </w:tcPr>
          <w:p w14:paraId="1669C810" w14:textId="0153BA8E" w:rsidR="002D4202" w:rsidRPr="00AC6EBB" w:rsidRDefault="002D4202" w:rsidP="00FC2B37">
            <w:pPr>
              <w:spacing w:before="120" w:after="120"/>
              <w:jc w:val="both"/>
              <w:rPr>
                <w:rFonts w:ascii="Times New Roman" w:hAnsi="Times New Roman" w:cs="Times New Roman"/>
                <w:b/>
                <w:bCs/>
                <w:lang w:val="vi-VN"/>
              </w:rPr>
            </w:pPr>
            <w:proofErr w:type="spellStart"/>
            <w:r w:rsidRPr="00AC6EBB">
              <w:rPr>
                <w:rFonts w:ascii="Times New Roman" w:hAnsi="Times New Roman" w:cs="Times New Roman"/>
              </w:rPr>
              <w:t>Vùng</w:t>
            </w:r>
            <w:proofErr w:type="spellEnd"/>
            <w:r w:rsidRPr="00AC6EBB">
              <w:rPr>
                <w:rFonts w:ascii="Times New Roman" w:hAnsi="Times New Roman" w:cs="Times New Roman"/>
              </w:rPr>
              <w:t xml:space="preserve"> II</w:t>
            </w:r>
          </w:p>
        </w:tc>
        <w:tc>
          <w:tcPr>
            <w:tcW w:w="1984" w:type="dxa"/>
            <w:vAlign w:val="center"/>
          </w:tcPr>
          <w:p w14:paraId="732CB991" w14:textId="04288A5E" w:rsidR="002D4202" w:rsidRPr="00AC6EBB" w:rsidRDefault="002D4202" w:rsidP="00FC2B37">
            <w:pPr>
              <w:spacing w:before="120" w:after="120"/>
              <w:jc w:val="center"/>
              <w:rPr>
                <w:rFonts w:ascii="Times New Roman" w:hAnsi="Times New Roman" w:cs="Times New Roman"/>
                <w:b/>
                <w:bCs/>
                <w:lang w:val="vi-VN"/>
              </w:rPr>
            </w:pPr>
            <w:r w:rsidRPr="00AC6EBB">
              <w:rPr>
                <w:rFonts w:ascii="Times New Roman" w:hAnsi="Times New Roman" w:cs="Times New Roman"/>
              </w:rPr>
              <w:t>4.410.000</w:t>
            </w:r>
          </w:p>
        </w:tc>
        <w:tc>
          <w:tcPr>
            <w:tcW w:w="1985" w:type="dxa"/>
            <w:vAlign w:val="center"/>
          </w:tcPr>
          <w:p w14:paraId="15D7F2E1" w14:textId="2250F525" w:rsidR="002D4202" w:rsidRPr="00AC6EBB" w:rsidRDefault="002D4202" w:rsidP="00FC2B37">
            <w:pPr>
              <w:spacing w:before="120" w:after="120"/>
              <w:jc w:val="center"/>
              <w:rPr>
                <w:rFonts w:ascii="Times New Roman" w:hAnsi="Times New Roman" w:cs="Times New Roman"/>
                <w:b/>
                <w:bCs/>
                <w:color w:val="FF0000"/>
                <w:lang w:val="vi-VN"/>
              </w:rPr>
            </w:pPr>
            <w:r w:rsidRPr="00AC6EBB">
              <w:rPr>
                <w:rStyle w:val="Strong"/>
                <w:rFonts w:ascii="Times New Roman" w:hAnsi="Times New Roman" w:cs="Times New Roman"/>
                <w:color w:val="FF0000"/>
              </w:rPr>
              <w:t>4.730.000</w:t>
            </w:r>
          </w:p>
        </w:tc>
        <w:tc>
          <w:tcPr>
            <w:tcW w:w="2126" w:type="dxa"/>
          </w:tcPr>
          <w:p w14:paraId="568D3723" w14:textId="323AF8B1" w:rsidR="002D4202" w:rsidRPr="00AC6EBB" w:rsidRDefault="002D4202" w:rsidP="00FC2B37">
            <w:pPr>
              <w:spacing w:before="120" w:after="120"/>
              <w:jc w:val="center"/>
              <w:rPr>
                <w:rFonts w:ascii="Times New Roman" w:hAnsi="Times New Roman" w:cs="Times New Roman"/>
                <w:color w:val="000000" w:themeColor="text1"/>
              </w:rPr>
            </w:pPr>
            <w:r w:rsidRPr="00AC6EBB">
              <w:rPr>
                <w:rFonts w:ascii="Times New Roman" w:hAnsi="Times New Roman" w:cs="Times New Roman"/>
                <w:color w:val="000000" w:themeColor="text1"/>
              </w:rPr>
              <w:t>21.200</w:t>
            </w:r>
          </w:p>
        </w:tc>
        <w:tc>
          <w:tcPr>
            <w:tcW w:w="2003" w:type="dxa"/>
          </w:tcPr>
          <w:p w14:paraId="5E6BF73D" w14:textId="41939A24" w:rsidR="002D4202" w:rsidRPr="00AC6EBB" w:rsidRDefault="002D4202" w:rsidP="00FC2B37">
            <w:pPr>
              <w:spacing w:before="120" w:after="120"/>
              <w:jc w:val="center"/>
              <w:rPr>
                <w:rFonts w:ascii="Times New Roman" w:hAnsi="Times New Roman" w:cs="Times New Roman"/>
                <w:b/>
                <w:bCs/>
                <w:color w:val="FF0000"/>
              </w:rPr>
            </w:pPr>
            <w:r w:rsidRPr="00AC6EBB">
              <w:rPr>
                <w:rFonts w:ascii="Times New Roman" w:hAnsi="Times New Roman" w:cs="Times New Roman"/>
                <w:b/>
                <w:bCs/>
                <w:color w:val="FF0000"/>
              </w:rPr>
              <w:t>22.700</w:t>
            </w:r>
          </w:p>
        </w:tc>
      </w:tr>
      <w:tr w:rsidR="002D4202" w:rsidRPr="00AC6EBB" w14:paraId="15EEFD19" w14:textId="77777777" w:rsidTr="002D4202">
        <w:tc>
          <w:tcPr>
            <w:tcW w:w="1271" w:type="dxa"/>
            <w:vAlign w:val="center"/>
          </w:tcPr>
          <w:p w14:paraId="2B72A4FF" w14:textId="285A71C3" w:rsidR="002D4202" w:rsidRPr="00AC6EBB" w:rsidRDefault="002D4202" w:rsidP="00FC2B37">
            <w:pPr>
              <w:spacing w:before="120" w:after="120"/>
              <w:jc w:val="both"/>
              <w:rPr>
                <w:rFonts w:ascii="Times New Roman" w:hAnsi="Times New Roman" w:cs="Times New Roman"/>
                <w:b/>
                <w:bCs/>
                <w:lang w:val="vi-VN"/>
              </w:rPr>
            </w:pPr>
            <w:proofErr w:type="spellStart"/>
            <w:r w:rsidRPr="00AC6EBB">
              <w:rPr>
                <w:rFonts w:ascii="Times New Roman" w:hAnsi="Times New Roman" w:cs="Times New Roman"/>
              </w:rPr>
              <w:t>Vùng</w:t>
            </w:r>
            <w:proofErr w:type="spellEnd"/>
            <w:r w:rsidRPr="00AC6EBB">
              <w:rPr>
                <w:rFonts w:ascii="Times New Roman" w:hAnsi="Times New Roman" w:cs="Times New Roman"/>
              </w:rPr>
              <w:t xml:space="preserve"> III</w:t>
            </w:r>
          </w:p>
        </w:tc>
        <w:tc>
          <w:tcPr>
            <w:tcW w:w="1984" w:type="dxa"/>
            <w:vAlign w:val="center"/>
          </w:tcPr>
          <w:p w14:paraId="6830A35A" w14:textId="30CB1DB2" w:rsidR="002D4202" w:rsidRPr="00AC6EBB" w:rsidRDefault="002D4202" w:rsidP="00FC2B37">
            <w:pPr>
              <w:spacing w:before="120" w:after="120"/>
              <w:jc w:val="center"/>
              <w:rPr>
                <w:rFonts w:ascii="Times New Roman" w:hAnsi="Times New Roman" w:cs="Times New Roman"/>
                <w:b/>
                <w:bCs/>
                <w:lang w:val="vi-VN"/>
              </w:rPr>
            </w:pPr>
            <w:r w:rsidRPr="00AC6EBB">
              <w:rPr>
                <w:rFonts w:ascii="Times New Roman" w:hAnsi="Times New Roman" w:cs="Times New Roman"/>
              </w:rPr>
              <w:t>3.860.000</w:t>
            </w:r>
          </w:p>
        </w:tc>
        <w:tc>
          <w:tcPr>
            <w:tcW w:w="1985" w:type="dxa"/>
            <w:vAlign w:val="center"/>
          </w:tcPr>
          <w:p w14:paraId="2CF79B6F" w14:textId="7B3EFB4E" w:rsidR="002D4202" w:rsidRPr="00AC6EBB" w:rsidRDefault="002D4202" w:rsidP="00FC2B37">
            <w:pPr>
              <w:spacing w:before="120" w:after="120"/>
              <w:jc w:val="center"/>
              <w:rPr>
                <w:rFonts w:ascii="Times New Roman" w:hAnsi="Times New Roman" w:cs="Times New Roman"/>
                <w:b/>
                <w:bCs/>
                <w:color w:val="FF0000"/>
                <w:lang w:val="vi-VN"/>
              </w:rPr>
            </w:pPr>
            <w:r w:rsidRPr="00AC6EBB">
              <w:rPr>
                <w:rStyle w:val="Strong"/>
                <w:rFonts w:ascii="Times New Roman" w:hAnsi="Times New Roman" w:cs="Times New Roman"/>
                <w:color w:val="FF0000"/>
              </w:rPr>
              <w:t>4.140.000</w:t>
            </w:r>
          </w:p>
        </w:tc>
        <w:tc>
          <w:tcPr>
            <w:tcW w:w="2126" w:type="dxa"/>
          </w:tcPr>
          <w:p w14:paraId="5EF6C94F" w14:textId="401368B5" w:rsidR="002D4202" w:rsidRPr="00AC6EBB" w:rsidRDefault="002D4202" w:rsidP="00FC2B37">
            <w:pPr>
              <w:spacing w:before="120" w:after="120"/>
              <w:jc w:val="center"/>
              <w:rPr>
                <w:rFonts w:ascii="Times New Roman" w:hAnsi="Times New Roman" w:cs="Times New Roman"/>
                <w:color w:val="000000" w:themeColor="text1"/>
              </w:rPr>
            </w:pPr>
            <w:r w:rsidRPr="00AC6EBB">
              <w:rPr>
                <w:rFonts w:ascii="Times New Roman" w:hAnsi="Times New Roman" w:cs="Times New Roman"/>
                <w:color w:val="000000" w:themeColor="text1"/>
              </w:rPr>
              <w:t>18.600</w:t>
            </w:r>
          </w:p>
        </w:tc>
        <w:tc>
          <w:tcPr>
            <w:tcW w:w="2003" w:type="dxa"/>
          </w:tcPr>
          <w:p w14:paraId="56906A2A" w14:textId="02890E50" w:rsidR="002D4202" w:rsidRPr="00AC6EBB" w:rsidRDefault="002D4202" w:rsidP="00FC2B37">
            <w:pPr>
              <w:spacing w:before="120" w:after="120"/>
              <w:jc w:val="center"/>
              <w:rPr>
                <w:rFonts w:ascii="Times New Roman" w:hAnsi="Times New Roman" w:cs="Times New Roman"/>
                <w:b/>
                <w:bCs/>
                <w:color w:val="FF0000"/>
              </w:rPr>
            </w:pPr>
            <w:r w:rsidRPr="00AC6EBB">
              <w:rPr>
                <w:rFonts w:ascii="Times New Roman" w:hAnsi="Times New Roman" w:cs="Times New Roman"/>
                <w:b/>
                <w:bCs/>
                <w:color w:val="FF0000"/>
              </w:rPr>
              <w:t>20.000</w:t>
            </w:r>
          </w:p>
        </w:tc>
      </w:tr>
      <w:tr w:rsidR="002D4202" w:rsidRPr="00AC6EBB" w14:paraId="05D23DF6" w14:textId="77777777" w:rsidTr="002D4202">
        <w:tc>
          <w:tcPr>
            <w:tcW w:w="1271" w:type="dxa"/>
            <w:vAlign w:val="center"/>
          </w:tcPr>
          <w:p w14:paraId="0C7059D7" w14:textId="27E87C97" w:rsidR="002D4202" w:rsidRPr="00AC6EBB" w:rsidRDefault="002D4202" w:rsidP="00FC2B37">
            <w:pPr>
              <w:spacing w:before="120" w:after="120"/>
              <w:jc w:val="both"/>
              <w:rPr>
                <w:rFonts w:ascii="Times New Roman" w:hAnsi="Times New Roman" w:cs="Times New Roman"/>
                <w:b/>
                <w:bCs/>
                <w:lang w:val="vi-VN"/>
              </w:rPr>
            </w:pPr>
            <w:proofErr w:type="spellStart"/>
            <w:r w:rsidRPr="00AC6EBB">
              <w:rPr>
                <w:rFonts w:ascii="Times New Roman" w:hAnsi="Times New Roman" w:cs="Times New Roman"/>
              </w:rPr>
              <w:t>Vùng</w:t>
            </w:r>
            <w:proofErr w:type="spellEnd"/>
            <w:r w:rsidRPr="00AC6EBB">
              <w:rPr>
                <w:rFonts w:ascii="Times New Roman" w:hAnsi="Times New Roman" w:cs="Times New Roman"/>
              </w:rPr>
              <w:t xml:space="preserve"> IV</w:t>
            </w:r>
          </w:p>
        </w:tc>
        <w:tc>
          <w:tcPr>
            <w:tcW w:w="1984" w:type="dxa"/>
            <w:vAlign w:val="center"/>
          </w:tcPr>
          <w:p w14:paraId="4D333198" w14:textId="1D00728B" w:rsidR="002D4202" w:rsidRPr="00AC6EBB" w:rsidRDefault="002D4202" w:rsidP="00FC2B37">
            <w:pPr>
              <w:spacing w:before="120" w:after="120"/>
              <w:jc w:val="center"/>
              <w:rPr>
                <w:rFonts w:ascii="Times New Roman" w:hAnsi="Times New Roman" w:cs="Times New Roman"/>
                <w:b/>
                <w:bCs/>
                <w:lang w:val="vi-VN"/>
              </w:rPr>
            </w:pPr>
            <w:r w:rsidRPr="00AC6EBB">
              <w:rPr>
                <w:rFonts w:ascii="Times New Roman" w:hAnsi="Times New Roman" w:cs="Times New Roman"/>
              </w:rPr>
              <w:t>3.450.000</w:t>
            </w:r>
          </w:p>
        </w:tc>
        <w:tc>
          <w:tcPr>
            <w:tcW w:w="1985" w:type="dxa"/>
            <w:vAlign w:val="center"/>
          </w:tcPr>
          <w:p w14:paraId="40027FAB" w14:textId="3536EF20" w:rsidR="002D4202" w:rsidRPr="00AC6EBB" w:rsidRDefault="002D4202" w:rsidP="00FC2B37">
            <w:pPr>
              <w:spacing w:before="120" w:after="120"/>
              <w:jc w:val="center"/>
              <w:rPr>
                <w:rFonts w:ascii="Times New Roman" w:hAnsi="Times New Roman" w:cs="Times New Roman"/>
                <w:b/>
                <w:bCs/>
                <w:color w:val="FF0000"/>
                <w:lang w:val="vi-VN"/>
              </w:rPr>
            </w:pPr>
            <w:r w:rsidRPr="00AC6EBB">
              <w:rPr>
                <w:rStyle w:val="Strong"/>
                <w:rFonts w:ascii="Times New Roman" w:hAnsi="Times New Roman" w:cs="Times New Roman"/>
                <w:color w:val="FF0000"/>
              </w:rPr>
              <w:t>3.700.000</w:t>
            </w:r>
          </w:p>
        </w:tc>
        <w:tc>
          <w:tcPr>
            <w:tcW w:w="2126" w:type="dxa"/>
          </w:tcPr>
          <w:p w14:paraId="594DB62F" w14:textId="450352EC" w:rsidR="002D4202" w:rsidRPr="00AC6EBB" w:rsidRDefault="002D4202" w:rsidP="00FC2B37">
            <w:pPr>
              <w:spacing w:before="120" w:after="120"/>
              <w:jc w:val="center"/>
              <w:rPr>
                <w:rFonts w:ascii="Times New Roman" w:hAnsi="Times New Roman" w:cs="Times New Roman"/>
                <w:color w:val="000000" w:themeColor="text1"/>
              </w:rPr>
            </w:pPr>
            <w:r w:rsidRPr="00AC6EBB">
              <w:rPr>
                <w:rFonts w:ascii="Times New Roman" w:hAnsi="Times New Roman" w:cs="Times New Roman"/>
                <w:color w:val="000000" w:themeColor="text1"/>
              </w:rPr>
              <w:t>16.600</w:t>
            </w:r>
          </w:p>
        </w:tc>
        <w:tc>
          <w:tcPr>
            <w:tcW w:w="2003" w:type="dxa"/>
          </w:tcPr>
          <w:p w14:paraId="738742FE" w14:textId="3C95C906" w:rsidR="002D4202" w:rsidRPr="00AC6EBB" w:rsidRDefault="002D4202" w:rsidP="00FC2B37">
            <w:pPr>
              <w:spacing w:before="120" w:after="120"/>
              <w:jc w:val="center"/>
              <w:rPr>
                <w:rFonts w:ascii="Times New Roman" w:hAnsi="Times New Roman" w:cs="Times New Roman"/>
                <w:b/>
                <w:bCs/>
                <w:color w:val="FF0000"/>
              </w:rPr>
            </w:pPr>
            <w:r w:rsidRPr="00AC6EBB">
              <w:rPr>
                <w:rFonts w:ascii="Times New Roman" w:hAnsi="Times New Roman" w:cs="Times New Roman"/>
                <w:b/>
                <w:bCs/>
                <w:color w:val="FF0000"/>
              </w:rPr>
              <w:t>17.800</w:t>
            </w:r>
          </w:p>
        </w:tc>
      </w:tr>
    </w:tbl>
    <w:p w14:paraId="1EC4D3C3" w14:textId="77777777" w:rsidR="00E05657" w:rsidRPr="00AC6EBB" w:rsidRDefault="003916FF" w:rsidP="00D81392">
      <w:pPr>
        <w:spacing w:before="120" w:after="120" w:line="240" w:lineRule="auto"/>
        <w:ind w:left="284"/>
        <w:jc w:val="right"/>
        <w:rPr>
          <w:rFonts w:ascii="Times New Roman" w:hAnsi="Times New Roman" w:cs="Times New Roman"/>
          <w:i/>
          <w:iCs/>
          <w:lang w:val="vi-VN"/>
        </w:rPr>
      </w:pPr>
      <w:r w:rsidRPr="00AC6EBB">
        <w:rPr>
          <w:rFonts w:ascii="Times New Roman" w:hAnsi="Times New Roman" w:cs="Times New Roman"/>
          <w:i/>
          <w:iCs/>
          <w:lang w:val="vi-VN"/>
        </w:rPr>
        <w:t>Đơn vị: VNĐ</w:t>
      </w:r>
    </w:p>
    <w:p w14:paraId="31CD1216" w14:textId="699EF91A" w:rsidR="002D4202" w:rsidRPr="000C60C4" w:rsidRDefault="002D4202" w:rsidP="00FC2B37">
      <w:pPr>
        <w:tabs>
          <w:tab w:val="left" w:pos="747"/>
        </w:tabs>
        <w:spacing w:before="120" w:after="120" w:line="240" w:lineRule="auto"/>
        <w:ind w:left="284"/>
        <w:jc w:val="both"/>
        <w:rPr>
          <w:rFonts w:ascii="Times New Roman" w:hAnsi="Times New Roman" w:cs="Times New Roman"/>
          <w:sz w:val="28"/>
          <w:szCs w:val="28"/>
          <w:lang w:val="vi-VN"/>
        </w:rPr>
      </w:pPr>
      <w:r w:rsidRPr="000C60C4">
        <w:rPr>
          <w:rFonts w:ascii="Times New Roman" w:hAnsi="Times New Roman" w:cs="Times New Roman"/>
          <w:i/>
          <w:iCs/>
          <w:sz w:val="28"/>
          <w:szCs w:val="28"/>
          <w:lang w:val="vi-VN"/>
        </w:rPr>
        <w:tab/>
      </w:r>
      <w:proofErr w:type="spellStart"/>
      <w:r w:rsidRPr="000C60C4">
        <w:rPr>
          <w:rFonts w:ascii="Times New Roman" w:hAnsi="Times New Roman" w:cs="Times New Roman"/>
          <w:sz w:val="28"/>
          <w:szCs w:val="28"/>
        </w:rPr>
        <w:t>Như</w:t>
      </w:r>
      <w:proofErr w:type="spellEnd"/>
      <w:r w:rsidRPr="000C60C4">
        <w:rPr>
          <w:rFonts w:ascii="Times New Roman" w:hAnsi="Times New Roman" w:cs="Times New Roman"/>
          <w:sz w:val="28"/>
          <w:szCs w:val="28"/>
        </w:rPr>
        <w:t xml:space="preserve"> </w:t>
      </w:r>
      <w:proofErr w:type="spellStart"/>
      <w:r w:rsidRPr="000C60C4">
        <w:rPr>
          <w:rFonts w:ascii="Times New Roman" w:hAnsi="Times New Roman" w:cs="Times New Roman"/>
          <w:sz w:val="28"/>
          <w:szCs w:val="28"/>
        </w:rPr>
        <w:t>vậy</w:t>
      </w:r>
      <w:proofErr w:type="spellEnd"/>
      <w:r w:rsidRPr="000C60C4">
        <w:rPr>
          <w:rFonts w:ascii="Times New Roman" w:hAnsi="Times New Roman" w:cs="Times New Roman"/>
          <w:sz w:val="28"/>
          <w:szCs w:val="28"/>
        </w:rPr>
        <w:t xml:space="preserve">, </w:t>
      </w:r>
      <w:proofErr w:type="spellStart"/>
      <w:r w:rsidRPr="000C60C4">
        <w:rPr>
          <w:rFonts w:ascii="Times New Roman" w:hAnsi="Times New Roman" w:cs="Times New Roman"/>
          <w:sz w:val="28"/>
          <w:szCs w:val="28"/>
        </w:rPr>
        <w:t>từ</w:t>
      </w:r>
      <w:proofErr w:type="spellEnd"/>
      <w:r w:rsidRPr="000C60C4">
        <w:rPr>
          <w:rFonts w:ascii="Times New Roman" w:hAnsi="Times New Roman" w:cs="Times New Roman"/>
          <w:sz w:val="28"/>
          <w:szCs w:val="28"/>
        </w:rPr>
        <w:t xml:space="preserve"> 01/01/2026 </w:t>
      </w:r>
      <w:hyperlink r:id="rId4" w:tgtFrame="_blank" w:history="1">
        <w:r w:rsidR="000C60C4" w:rsidRPr="00484D55">
          <w:rPr>
            <w:rStyle w:val="Hyperlink"/>
            <w:rFonts w:ascii="Times New Roman" w:hAnsi="Times New Roman" w:cs="Times New Roman"/>
            <w:color w:val="000000" w:themeColor="text1"/>
            <w:sz w:val="28"/>
            <w:szCs w:val="28"/>
            <w:u w:val="none"/>
            <w:lang w:val="en-VN"/>
          </w:rPr>
          <w:t>Nghị định 293/2025/NĐ-CP</w:t>
        </w:r>
      </w:hyperlink>
      <w:r w:rsidR="000C60C4" w:rsidRPr="000C60C4">
        <w:rPr>
          <w:rFonts w:ascii="Times New Roman" w:hAnsi="Times New Roman" w:cs="Times New Roman"/>
          <w:color w:val="000000" w:themeColor="text1"/>
          <w:sz w:val="28"/>
          <w:szCs w:val="28"/>
          <w:lang w:val="vi-VN"/>
        </w:rPr>
        <w:t xml:space="preserve"> </w:t>
      </w:r>
      <w:proofErr w:type="spellStart"/>
      <w:r w:rsidRPr="000C60C4">
        <w:rPr>
          <w:rFonts w:ascii="Times New Roman" w:hAnsi="Times New Roman" w:cs="Times New Roman"/>
          <w:sz w:val="28"/>
          <w:szCs w:val="28"/>
        </w:rPr>
        <w:t>sẽ</w:t>
      </w:r>
      <w:proofErr w:type="spellEnd"/>
      <w:r w:rsidR="000C60C4" w:rsidRPr="000C60C4">
        <w:rPr>
          <w:rFonts w:ascii="Times New Roman" w:hAnsi="Times New Roman" w:cs="Times New Roman"/>
          <w:sz w:val="28"/>
          <w:szCs w:val="28"/>
          <w:lang w:val="vi-VN"/>
        </w:rPr>
        <w:t xml:space="preserve"> cho phép</w:t>
      </w:r>
      <w:r w:rsidRPr="000C60C4">
        <w:rPr>
          <w:rFonts w:ascii="Times New Roman" w:hAnsi="Times New Roman" w:cs="Times New Roman"/>
          <w:sz w:val="28"/>
          <w:szCs w:val="28"/>
        </w:rPr>
        <w:t xml:space="preserve"> </w:t>
      </w:r>
      <w:proofErr w:type="spellStart"/>
      <w:r w:rsidR="000C60C4">
        <w:rPr>
          <w:rFonts w:ascii="Times New Roman" w:hAnsi="Times New Roman" w:cs="Times New Roman"/>
          <w:b/>
          <w:bCs/>
          <w:sz w:val="28"/>
          <w:szCs w:val="28"/>
        </w:rPr>
        <w:t>tăng</w:t>
      </w:r>
      <w:proofErr w:type="spellEnd"/>
      <w:r w:rsidR="000C60C4">
        <w:rPr>
          <w:rFonts w:ascii="Times New Roman" w:hAnsi="Times New Roman" w:cs="Times New Roman"/>
          <w:b/>
          <w:bCs/>
          <w:sz w:val="28"/>
          <w:szCs w:val="28"/>
          <w:lang w:val="vi-VN"/>
        </w:rPr>
        <w:t xml:space="preserve"> </w:t>
      </w:r>
      <w:proofErr w:type="spellStart"/>
      <w:r w:rsidRPr="000C60C4">
        <w:rPr>
          <w:rFonts w:ascii="Times New Roman" w:hAnsi="Times New Roman" w:cs="Times New Roman"/>
          <w:b/>
          <w:bCs/>
          <w:sz w:val="28"/>
          <w:szCs w:val="28"/>
        </w:rPr>
        <w:t>lương</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tối</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thiểu</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vùng</w:t>
      </w:r>
      <w:proofErr w:type="spellEnd"/>
      <w:r w:rsidRPr="000C60C4">
        <w:rPr>
          <w:rFonts w:ascii="Times New Roman" w:hAnsi="Times New Roman" w:cs="Times New Roman"/>
          <w:sz w:val="28"/>
          <w:szCs w:val="28"/>
        </w:rPr>
        <w:t xml:space="preserve"> </w:t>
      </w:r>
      <w:proofErr w:type="spellStart"/>
      <w:r w:rsidRPr="000C60C4">
        <w:rPr>
          <w:rFonts w:ascii="Times New Roman" w:hAnsi="Times New Roman" w:cs="Times New Roman"/>
          <w:sz w:val="28"/>
          <w:szCs w:val="28"/>
        </w:rPr>
        <w:t>với</w:t>
      </w:r>
      <w:proofErr w:type="spellEnd"/>
      <w:r w:rsidRPr="000C60C4">
        <w:rPr>
          <w:rFonts w:ascii="Times New Roman" w:hAnsi="Times New Roman" w:cs="Times New Roman"/>
          <w:sz w:val="28"/>
          <w:szCs w:val="28"/>
        </w:rPr>
        <w:t xml:space="preserve"> 04 </w:t>
      </w:r>
      <w:proofErr w:type="spellStart"/>
      <w:r w:rsidRPr="000C60C4">
        <w:rPr>
          <w:rFonts w:ascii="Times New Roman" w:hAnsi="Times New Roman" w:cs="Times New Roman"/>
          <w:sz w:val="28"/>
          <w:szCs w:val="28"/>
        </w:rPr>
        <w:t>mức</w:t>
      </w:r>
      <w:proofErr w:type="spellEnd"/>
      <w:r w:rsidRPr="000C60C4">
        <w:rPr>
          <w:rFonts w:ascii="Times New Roman" w:hAnsi="Times New Roman" w:cs="Times New Roman"/>
          <w:sz w:val="28"/>
          <w:szCs w:val="28"/>
        </w:rPr>
        <w:t xml:space="preserve"> </w:t>
      </w:r>
      <w:proofErr w:type="spellStart"/>
      <w:r w:rsidRPr="000C60C4">
        <w:rPr>
          <w:rFonts w:ascii="Times New Roman" w:hAnsi="Times New Roman" w:cs="Times New Roman"/>
          <w:sz w:val="28"/>
          <w:szCs w:val="28"/>
        </w:rPr>
        <w:t>tăng</w:t>
      </w:r>
      <w:proofErr w:type="spellEnd"/>
      <w:r w:rsidRPr="000C60C4">
        <w:rPr>
          <w:rFonts w:ascii="Times New Roman" w:hAnsi="Times New Roman" w:cs="Times New Roman"/>
          <w:sz w:val="28"/>
          <w:szCs w:val="28"/>
          <w:lang w:val="vi-VN"/>
        </w:rPr>
        <w:t xml:space="preserve"> đáng kể, cụ thể:</w:t>
      </w:r>
    </w:p>
    <w:tbl>
      <w:tblPr>
        <w:tblStyle w:val="TableGrid"/>
        <w:tblW w:w="9350" w:type="dxa"/>
        <w:tblInd w:w="284" w:type="dxa"/>
        <w:tblLook w:val="04A0" w:firstRow="1" w:lastRow="0" w:firstColumn="1" w:lastColumn="0" w:noHBand="0" w:noVBand="1"/>
      </w:tblPr>
      <w:tblGrid>
        <w:gridCol w:w="1389"/>
        <w:gridCol w:w="3851"/>
        <w:gridCol w:w="4110"/>
      </w:tblGrid>
      <w:tr w:rsidR="002D4202" w:rsidRPr="00AC6EBB" w14:paraId="64C00618" w14:textId="77777777" w:rsidTr="00AC6EBB">
        <w:trPr>
          <w:trHeight w:val="476"/>
        </w:trPr>
        <w:tc>
          <w:tcPr>
            <w:tcW w:w="1389" w:type="dxa"/>
            <w:vAlign w:val="center"/>
          </w:tcPr>
          <w:p w14:paraId="7B331E4C" w14:textId="30EAED7F" w:rsidR="00484D55" w:rsidRPr="00AC6EBB" w:rsidRDefault="00484D55" w:rsidP="00FC2B37">
            <w:pPr>
              <w:spacing w:before="120" w:after="120"/>
              <w:jc w:val="center"/>
              <w:rPr>
                <w:rFonts w:ascii="Times New Roman" w:hAnsi="Times New Roman" w:cs="Times New Roman"/>
                <w:lang w:val="vi-VN"/>
              </w:rPr>
            </w:pPr>
            <w:proofErr w:type="spellStart"/>
            <w:r w:rsidRPr="00AC6EBB">
              <w:rPr>
                <w:rStyle w:val="Strong"/>
                <w:rFonts w:ascii="Times New Roman" w:hAnsi="Times New Roman" w:cs="Times New Roman"/>
                <w:color w:val="212529"/>
              </w:rPr>
              <w:t>Vùng</w:t>
            </w:r>
            <w:proofErr w:type="spellEnd"/>
          </w:p>
        </w:tc>
        <w:tc>
          <w:tcPr>
            <w:tcW w:w="3851" w:type="dxa"/>
            <w:vAlign w:val="center"/>
          </w:tcPr>
          <w:p w14:paraId="731E43AA" w14:textId="4885D776" w:rsidR="00484D55" w:rsidRPr="00AC6EBB" w:rsidRDefault="00484D55" w:rsidP="00FC2B37">
            <w:pPr>
              <w:spacing w:before="120" w:after="120"/>
              <w:jc w:val="center"/>
              <w:rPr>
                <w:rFonts w:ascii="Times New Roman" w:hAnsi="Times New Roman" w:cs="Times New Roman"/>
                <w:b/>
                <w:bCs/>
                <w:color w:val="212529"/>
                <w:lang w:val="vi-VN"/>
              </w:rPr>
            </w:pPr>
            <w:proofErr w:type="spellStart"/>
            <w:r w:rsidRPr="00AC6EBB">
              <w:rPr>
                <w:rStyle w:val="Strong"/>
                <w:rFonts w:ascii="Times New Roman" w:hAnsi="Times New Roman" w:cs="Times New Roman"/>
                <w:color w:val="212529"/>
              </w:rPr>
              <w:t>Mức</w:t>
            </w:r>
            <w:proofErr w:type="spellEnd"/>
            <w:r w:rsidR="002D4202" w:rsidRPr="00AC6EBB">
              <w:rPr>
                <w:rStyle w:val="Strong"/>
                <w:rFonts w:ascii="Times New Roman" w:hAnsi="Times New Roman" w:cs="Times New Roman"/>
                <w:color w:val="212529"/>
                <w:lang w:val="vi-VN"/>
              </w:rPr>
              <w:t xml:space="preserve"> </w:t>
            </w:r>
            <w:proofErr w:type="spellStart"/>
            <w:r w:rsidR="002D4202" w:rsidRPr="00AC6EBB">
              <w:rPr>
                <w:rStyle w:val="Strong"/>
                <w:rFonts w:ascii="Times New Roman" w:hAnsi="Times New Roman" w:cs="Times New Roman"/>
                <w:color w:val="212529"/>
              </w:rPr>
              <w:t>tăng</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lương</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tối</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thiểu</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tháng</w:t>
            </w:r>
            <w:proofErr w:type="spellEnd"/>
            <w:r w:rsidR="00FC2B37" w:rsidRPr="00AC6EBB">
              <w:rPr>
                <w:rStyle w:val="Strong"/>
                <w:rFonts w:ascii="Times New Roman" w:hAnsi="Times New Roman" w:cs="Times New Roman"/>
                <w:color w:val="212529"/>
                <w:lang w:val="vi-VN"/>
              </w:rPr>
              <w:t xml:space="preserve"> </w:t>
            </w:r>
            <w:r w:rsidRPr="00AC6EBB">
              <w:rPr>
                <w:rStyle w:val="Strong"/>
                <w:rFonts w:ascii="Times New Roman" w:hAnsi="Times New Roman" w:cs="Times New Roman"/>
                <w:color w:val="212529"/>
              </w:rPr>
              <w:t>(</w:t>
            </w:r>
            <w:proofErr w:type="spellStart"/>
            <w:r w:rsidRPr="00AC6EBB">
              <w:rPr>
                <w:rStyle w:val="Strong"/>
                <w:rFonts w:ascii="Times New Roman" w:hAnsi="Times New Roman" w:cs="Times New Roman"/>
                <w:color w:val="212529"/>
              </w:rPr>
              <w:t>Đơn</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vị</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đồng</w:t>
            </w:r>
            <w:proofErr w:type="spellEnd"/>
            <w:r w:rsidRPr="00AC6EBB">
              <w:rPr>
                <w:rStyle w:val="Strong"/>
                <w:rFonts w:ascii="Times New Roman" w:hAnsi="Times New Roman" w:cs="Times New Roman"/>
                <w:color w:val="212529"/>
              </w:rPr>
              <w:t>/</w:t>
            </w:r>
            <w:proofErr w:type="spellStart"/>
            <w:r w:rsidRPr="00AC6EBB">
              <w:rPr>
                <w:rStyle w:val="Strong"/>
                <w:rFonts w:ascii="Times New Roman" w:hAnsi="Times New Roman" w:cs="Times New Roman"/>
                <w:color w:val="212529"/>
              </w:rPr>
              <w:t>tháng</w:t>
            </w:r>
            <w:proofErr w:type="spellEnd"/>
            <w:r w:rsidRPr="00AC6EBB">
              <w:rPr>
                <w:rStyle w:val="Strong"/>
                <w:rFonts w:ascii="Times New Roman" w:hAnsi="Times New Roman" w:cs="Times New Roman"/>
                <w:color w:val="212529"/>
              </w:rPr>
              <w:t>)</w:t>
            </w:r>
          </w:p>
        </w:tc>
        <w:tc>
          <w:tcPr>
            <w:tcW w:w="4110" w:type="dxa"/>
            <w:vAlign w:val="center"/>
          </w:tcPr>
          <w:p w14:paraId="6B16CCE9" w14:textId="0135189C" w:rsidR="00484D55" w:rsidRPr="00AC6EBB" w:rsidRDefault="00484D55" w:rsidP="00FC2B37">
            <w:pPr>
              <w:spacing w:before="120" w:after="120"/>
              <w:jc w:val="center"/>
              <w:rPr>
                <w:rFonts w:ascii="Times New Roman" w:hAnsi="Times New Roman" w:cs="Times New Roman"/>
                <w:b/>
                <w:bCs/>
                <w:color w:val="212529"/>
                <w:lang w:val="vi-VN"/>
              </w:rPr>
            </w:pPr>
            <w:proofErr w:type="spellStart"/>
            <w:r w:rsidRPr="00AC6EBB">
              <w:rPr>
                <w:rStyle w:val="Strong"/>
                <w:rFonts w:ascii="Times New Roman" w:hAnsi="Times New Roman" w:cs="Times New Roman"/>
                <w:color w:val="212529"/>
              </w:rPr>
              <w:t>Mức</w:t>
            </w:r>
            <w:proofErr w:type="spellEnd"/>
            <w:r w:rsidR="002D4202" w:rsidRPr="00AC6EBB">
              <w:rPr>
                <w:rStyle w:val="Strong"/>
                <w:rFonts w:ascii="Times New Roman" w:hAnsi="Times New Roman" w:cs="Times New Roman"/>
                <w:color w:val="212529"/>
                <w:lang w:val="vi-VN"/>
              </w:rPr>
              <w:t xml:space="preserve"> </w:t>
            </w:r>
            <w:proofErr w:type="spellStart"/>
            <w:r w:rsidR="002D4202" w:rsidRPr="00AC6EBB">
              <w:rPr>
                <w:rStyle w:val="Strong"/>
                <w:rFonts w:ascii="Times New Roman" w:hAnsi="Times New Roman" w:cs="Times New Roman"/>
                <w:color w:val="212529"/>
              </w:rPr>
              <w:t>tăng</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lương</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tối</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thiểu</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giờ</w:t>
            </w:r>
            <w:proofErr w:type="spellEnd"/>
            <w:r w:rsidR="00FC2B37" w:rsidRPr="00AC6EBB">
              <w:rPr>
                <w:rStyle w:val="Strong"/>
                <w:rFonts w:ascii="Times New Roman" w:hAnsi="Times New Roman" w:cs="Times New Roman"/>
                <w:color w:val="212529"/>
                <w:lang w:val="vi-VN"/>
              </w:rPr>
              <w:t xml:space="preserve"> </w:t>
            </w:r>
            <w:r w:rsidRPr="00AC6EBB">
              <w:rPr>
                <w:rStyle w:val="Strong"/>
                <w:rFonts w:ascii="Times New Roman" w:hAnsi="Times New Roman" w:cs="Times New Roman"/>
                <w:color w:val="212529"/>
              </w:rPr>
              <w:t>(</w:t>
            </w:r>
            <w:proofErr w:type="spellStart"/>
            <w:r w:rsidRPr="00AC6EBB">
              <w:rPr>
                <w:rStyle w:val="Strong"/>
                <w:rFonts w:ascii="Times New Roman" w:hAnsi="Times New Roman" w:cs="Times New Roman"/>
                <w:color w:val="212529"/>
              </w:rPr>
              <w:t>Đơn</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vị</w:t>
            </w:r>
            <w:proofErr w:type="spellEnd"/>
            <w:r w:rsidRPr="00AC6EBB">
              <w:rPr>
                <w:rStyle w:val="Strong"/>
                <w:rFonts w:ascii="Times New Roman" w:hAnsi="Times New Roman" w:cs="Times New Roman"/>
                <w:color w:val="212529"/>
              </w:rPr>
              <w:t xml:space="preserve">: </w:t>
            </w:r>
            <w:proofErr w:type="spellStart"/>
            <w:r w:rsidRPr="00AC6EBB">
              <w:rPr>
                <w:rStyle w:val="Strong"/>
                <w:rFonts w:ascii="Times New Roman" w:hAnsi="Times New Roman" w:cs="Times New Roman"/>
                <w:color w:val="212529"/>
              </w:rPr>
              <w:t>đồng</w:t>
            </w:r>
            <w:proofErr w:type="spellEnd"/>
            <w:r w:rsidRPr="00AC6EBB">
              <w:rPr>
                <w:rStyle w:val="Strong"/>
                <w:rFonts w:ascii="Times New Roman" w:hAnsi="Times New Roman" w:cs="Times New Roman"/>
                <w:color w:val="212529"/>
              </w:rPr>
              <w:t>/</w:t>
            </w:r>
            <w:proofErr w:type="spellStart"/>
            <w:r w:rsidRPr="00AC6EBB">
              <w:rPr>
                <w:rStyle w:val="Strong"/>
                <w:rFonts w:ascii="Times New Roman" w:hAnsi="Times New Roman" w:cs="Times New Roman"/>
                <w:color w:val="212529"/>
              </w:rPr>
              <w:t>giờ</w:t>
            </w:r>
            <w:proofErr w:type="spellEnd"/>
            <w:r w:rsidRPr="00AC6EBB">
              <w:rPr>
                <w:rStyle w:val="Strong"/>
                <w:rFonts w:ascii="Times New Roman" w:hAnsi="Times New Roman" w:cs="Times New Roman"/>
                <w:color w:val="212529"/>
              </w:rPr>
              <w:t>)</w:t>
            </w:r>
          </w:p>
        </w:tc>
      </w:tr>
      <w:tr w:rsidR="0022213E" w:rsidRPr="00AC6EBB" w14:paraId="047F1B60" w14:textId="77777777" w:rsidTr="002D4202">
        <w:tc>
          <w:tcPr>
            <w:tcW w:w="1389" w:type="dxa"/>
            <w:vAlign w:val="center"/>
          </w:tcPr>
          <w:p w14:paraId="35B6C5DF" w14:textId="5BEA8656" w:rsidR="0022213E" w:rsidRPr="00AC6EBB" w:rsidRDefault="0022213E" w:rsidP="00FC2B37">
            <w:pPr>
              <w:spacing w:before="120" w:after="120"/>
              <w:jc w:val="both"/>
              <w:rPr>
                <w:rFonts w:ascii="Times New Roman" w:hAnsi="Times New Roman" w:cs="Times New Roman"/>
                <w:lang w:val="vi-VN"/>
              </w:rPr>
            </w:pPr>
            <w:proofErr w:type="spellStart"/>
            <w:r w:rsidRPr="00AC6EBB">
              <w:rPr>
                <w:rFonts w:ascii="Times New Roman" w:hAnsi="Times New Roman" w:cs="Times New Roman"/>
              </w:rPr>
              <w:t>Vùng</w:t>
            </w:r>
            <w:proofErr w:type="spellEnd"/>
            <w:r w:rsidRPr="00AC6EBB">
              <w:rPr>
                <w:rFonts w:ascii="Times New Roman" w:hAnsi="Times New Roman" w:cs="Times New Roman"/>
              </w:rPr>
              <w:t xml:space="preserve"> I</w:t>
            </w:r>
          </w:p>
        </w:tc>
        <w:tc>
          <w:tcPr>
            <w:tcW w:w="3851" w:type="dxa"/>
            <w:vAlign w:val="center"/>
          </w:tcPr>
          <w:p w14:paraId="3FD1DF38" w14:textId="195A0780" w:rsidR="0022213E" w:rsidRPr="00AC6EBB" w:rsidRDefault="0022213E" w:rsidP="00FC2B37">
            <w:pPr>
              <w:spacing w:before="120" w:after="120"/>
              <w:jc w:val="center"/>
              <w:rPr>
                <w:rFonts w:ascii="Times New Roman" w:hAnsi="Times New Roman" w:cs="Times New Roman"/>
                <w:lang w:val="vi-VN"/>
              </w:rPr>
            </w:pPr>
            <w:r w:rsidRPr="00AC6EBB">
              <w:rPr>
                <w:rFonts w:ascii="Times New Roman" w:hAnsi="Times New Roman" w:cs="Times New Roman"/>
                <w:color w:val="212529"/>
              </w:rPr>
              <w:t>350.000 (7,06%)</w:t>
            </w:r>
          </w:p>
        </w:tc>
        <w:tc>
          <w:tcPr>
            <w:tcW w:w="4110" w:type="dxa"/>
            <w:vAlign w:val="center"/>
          </w:tcPr>
          <w:p w14:paraId="716D2DB3" w14:textId="2DDE7093" w:rsidR="0022213E" w:rsidRPr="00AC6EBB" w:rsidRDefault="0022213E" w:rsidP="00FC2B37">
            <w:pPr>
              <w:spacing w:before="120" w:after="120"/>
              <w:jc w:val="center"/>
              <w:rPr>
                <w:rFonts w:ascii="Times New Roman" w:hAnsi="Times New Roman" w:cs="Times New Roman"/>
                <w:lang w:val="vi-VN"/>
              </w:rPr>
            </w:pPr>
            <w:r w:rsidRPr="00AC6EBB">
              <w:rPr>
                <w:rFonts w:ascii="Times New Roman" w:hAnsi="Times New Roman" w:cs="Times New Roman"/>
                <w:color w:val="212529"/>
              </w:rPr>
              <w:t>1.700</w:t>
            </w:r>
          </w:p>
        </w:tc>
      </w:tr>
      <w:tr w:rsidR="0022213E" w:rsidRPr="00AC6EBB" w14:paraId="5075DDEA" w14:textId="77777777" w:rsidTr="002D4202">
        <w:tc>
          <w:tcPr>
            <w:tcW w:w="1389" w:type="dxa"/>
            <w:vAlign w:val="center"/>
          </w:tcPr>
          <w:p w14:paraId="1B49E235" w14:textId="12F86EBB" w:rsidR="0022213E" w:rsidRPr="00AC6EBB" w:rsidRDefault="0022213E" w:rsidP="00FC2B37">
            <w:pPr>
              <w:spacing w:before="120" w:after="120"/>
              <w:jc w:val="both"/>
              <w:rPr>
                <w:rFonts w:ascii="Times New Roman" w:hAnsi="Times New Roman" w:cs="Times New Roman"/>
                <w:lang w:val="vi-VN"/>
              </w:rPr>
            </w:pPr>
            <w:proofErr w:type="spellStart"/>
            <w:r w:rsidRPr="00AC6EBB">
              <w:rPr>
                <w:rFonts w:ascii="Times New Roman" w:hAnsi="Times New Roman" w:cs="Times New Roman"/>
              </w:rPr>
              <w:t>Vùng</w:t>
            </w:r>
            <w:proofErr w:type="spellEnd"/>
            <w:r w:rsidRPr="00AC6EBB">
              <w:rPr>
                <w:rFonts w:ascii="Times New Roman" w:hAnsi="Times New Roman" w:cs="Times New Roman"/>
              </w:rPr>
              <w:t xml:space="preserve"> II</w:t>
            </w:r>
          </w:p>
        </w:tc>
        <w:tc>
          <w:tcPr>
            <w:tcW w:w="3851" w:type="dxa"/>
            <w:vAlign w:val="center"/>
          </w:tcPr>
          <w:p w14:paraId="7C77C4CC" w14:textId="6DA689EA" w:rsidR="0022213E" w:rsidRPr="00AC6EBB" w:rsidRDefault="0022213E" w:rsidP="00FC2B37">
            <w:pPr>
              <w:spacing w:before="120" w:after="120"/>
              <w:jc w:val="center"/>
              <w:rPr>
                <w:rFonts w:ascii="Times New Roman" w:hAnsi="Times New Roman" w:cs="Times New Roman"/>
                <w:lang w:val="vi-VN"/>
              </w:rPr>
            </w:pPr>
            <w:r w:rsidRPr="00AC6EBB">
              <w:rPr>
                <w:rFonts w:ascii="Times New Roman" w:hAnsi="Times New Roman" w:cs="Times New Roman"/>
                <w:color w:val="212529"/>
              </w:rPr>
              <w:t>320.000 (7,26%)</w:t>
            </w:r>
          </w:p>
        </w:tc>
        <w:tc>
          <w:tcPr>
            <w:tcW w:w="4110" w:type="dxa"/>
            <w:vAlign w:val="center"/>
          </w:tcPr>
          <w:p w14:paraId="19C5B322" w14:textId="2905B638" w:rsidR="0022213E" w:rsidRPr="00AC6EBB" w:rsidRDefault="0022213E" w:rsidP="00FC2B37">
            <w:pPr>
              <w:spacing w:before="120" w:after="120"/>
              <w:jc w:val="center"/>
              <w:rPr>
                <w:rFonts w:ascii="Times New Roman" w:hAnsi="Times New Roman" w:cs="Times New Roman"/>
                <w:lang w:val="vi-VN"/>
              </w:rPr>
            </w:pPr>
            <w:r w:rsidRPr="00AC6EBB">
              <w:rPr>
                <w:rFonts w:ascii="Times New Roman" w:hAnsi="Times New Roman" w:cs="Times New Roman"/>
                <w:color w:val="212529"/>
              </w:rPr>
              <w:t>1.500</w:t>
            </w:r>
          </w:p>
        </w:tc>
      </w:tr>
      <w:tr w:rsidR="0022213E" w:rsidRPr="00AC6EBB" w14:paraId="31D53C63" w14:textId="77777777" w:rsidTr="002D4202">
        <w:tc>
          <w:tcPr>
            <w:tcW w:w="1389" w:type="dxa"/>
            <w:vAlign w:val="center"/>
          </w:tcPr>
          <w:p w14:paraId="54CF4D8C" w14:textId="654E990E" w:rsidR="0022213E" w:rsidRPr="00AC6EBB" w:rsidRDefault="0022213E" w:rsidP="00FC2B37">
            <w:pPr>
              <w:spacing w:before="120" w:after="120"/>
              <w:jc w:val="both"/>
              <w:rPr>
                <w:rFonts w:ascii="Times New Roman" w:hAnsi="Times New Roman" w:cs="Times New Roman"/>
                <w:lang w:val="vi-VN"/>
              </w:rPr>
            </w:pPr>
            <w:proofErr w:type="spellStart"/>
            <w:r w:rsidRPr="00AC6EBB">
              <w:rPr>
                <w:rFonts w:ascii="Times New Roman" w:hAnsi="Times New Roman" w:cs="Times New Roman"/>
              </w:rPr>
              <w:t>Vùng</w:t>
            </w:r>
            <w:proofErr w:type="spellEnd"/>
            <w:r w:rsidRPr="00AC6EBB">
              <w:rPr>
                <w:rFonts w:ascii="Times New Roman" w:hAnsi="Times New Roman" w:cs="Times New Roman"/>
              </w:rPr>
              <w:t xml:space="preserve"> III</w:t>
            </w:r>
          </w:p>
        </w:tc>
        <w:tc>
          <w:tcPr>
            <w:tcW w:w="3851" w:type="dxa"/>
            <w:vAlign w:val="center"/>
          </w:tcPr>
          <w:p w14:paraId="2FDED125" w14:textId="4B66FBF5" w:rsidR="0022213E" w:rsidRPr="00AC6EBB" w:rsidRDefault="0022213E" w:rsidP="00FC2B37">
            <w:pPr>
              <w:spacing w:before="120" w:after="120"/>
              <w:jc w:val="center"/>
              <w:rPr>
                <w:rFonts w:ascii="Times New Roman" w:hAnsi="Times New Roman" w:cs="Times New Roman"/>
                <w:lang w:val="vi-VN"/>
              </w:rPr>
            </w:pPr>
            <w:r w:rsidRPr="00AC6EBB">
              <w:rPr>
                <w:rFonts w:ascii="Times New Roman" w:hAnsi="Times New Roman" w:cs="Times New Roman"/>
                <w:color w:val="212529"/>
              </w:rPr>
              <w:t>280.000 (7,25%)</w:t>
            </w:r>
          </w:p>
        </w:tc>
        <w:tc>
          <w:tcPr>
            <w:tcW w:w="4110" w:type="dxa"/>
            <w:vAlign w:val="center"/>
          </w:tcPr>
          <w:p w14:paraId="120A57C1" w14:textId="48DCD413" w:rsidR="0022213E" w:rsidRPr="00AC6EBB" w:rsidRDefault="0022213E" w:rsidP="00FC2B37">
            <w:pPr>
              <w:spacing w:before="120" w:after="120"/>
              <w:jc w:val="center"/>
              <w:rPr>
                <w:rFonts w:ascii="Times New Roman" w:hAnsi="Times New Roman" w:cs="Times New Roman"/>
                <w:lang w:val="vi-VN"/>
              </w:rPr>
            </w:pPr>
            <w:r w:rsidRPr="00AC6EBB">
              <w:rPr>
                <w:rFonts w:ascii="Times New Roman" w:hAnsi="Times New Roman" w:cs="Times New Roman"/>
                <w:color w:val="212529"/>
              </w:rPr>
              <w:t>1.300</w:t>
            </w:r>
          </w:p>
        </w:tc>
      </w:tr>
      <w:tr w:rsidR="0022213E" w:rsidRPr="00AC6EBB" w14:paraId="7F7015D4" w14:textId="77777777" w:rsidTr="002D4202">
        <w:tc>
          <w:tcPr>
            <w:tcW w:w="1389" w:type="dxa"/>
            <w:vAlign w:val="center"/>
          </w:tcPr>
          <w:p w14:paraId="5C7A816C" w14:textId="63547CD1" w:rsidR="0022213E" w:rsidRPr="00AC6EBB" w:rsidRDefault="0022213E" w:rsidP="00FC2B37">
            <w:pPr>
              <w:spacing w:before="120" w:after="120"/>
              <w:jc w:val="both"/>
              <w:rPr>
                <w:rFonts w:ascii="Times New Roman" w:hAnsi="Times New Roman" w:cs="Times New Roman"/>
                <w:lang w:val="vi-VN"/>
              </w:rPr>
            </w:pPr>
            <w:proofErr w:type="spellStart"/>
            <w:r w:rsidRPr="00AC6EBB">
              <w:rPr>
                <w:rFonts w:ascii="Times New Roman" w:hAnsi="Times New Roman" w:cs="Times New Roman"/>
              </w:rPr>
              <w:t>Vùng</w:t>
            </w:r>
            <w:proofErr w:type="spellEnd"/>
            <w:r w:rsidRPr="00AC6EBB">
              <w:rPr>
                <w:rFonts w:ascii="Times New Roman" w:hAnsi="Times New Roman" w:cs="Times New Roman"/>
              </w:rPr>
              <w:t xml:space="preserve"> IV</w:t>
            </w:r>
          </w:p>
        </w:tc>
        <w:tc>
          <w:tcPr>
            <w:tcW w:w="3851" w:type="dxa"/>
            <w:vAlign w:val="center"/>
          </w:tcPr>
          <w:p w14:paraId="62C3F5CE" w14:textId="2D3553F3" w:rsidR="0022213E" w:rsidRPr="00AC6EBB" w:rsidRDefault="0022213E" w:rsidP="00FC2B37">
            <w:pPr>
              <w:spacing w:before="120" w:after="120"/>
              <w:jc w:val="center"/>
              <w:rPr>
                <w:rFonts w:ascii="Times New Roman" w:hAnsi="Times New Roman" w:cs="Times New Roman"/>
                <w:lang w:val="vi-VN"/>
              </w:rPr>
            </w:pPr>
            <w:r w:rsidRPr="00AC6EBB">
              <w:rPr>
                <w:rFonts w:ascii="Times New Roman" w:hAnsi="Times New Roman" w:cs="Times New Roman"/>
                <w:color w:val="212529"/>
              </w:rPr>
              <w:t>250.000 (7,25%)</w:t>
            </w:r>
          </w:p>
        </w:tc>
        <w:tc>
          <w:tcPr>
            <w:tcW w:w="4110" w:type="dxa"/>
            <w:vAlign w:val="center"/>
          </w:tcPr>
          <w:p w14:paraId="12B9DD6B" w14:textId="71E25190" w:rsidR="0022213E" w:rsidRPr="00AC6EBB" w:rsidRDefault="0022213E" w:rsidP="00FC2B37">
            <w:pPr>
              <w:spacing w:before="120" w:after="120"/>
              <w:jc w:val="center"/>
              <w:rPr>
                <w:rFonts w:ascii="Times New Roman" w:hAnsi="Times New Roman" w:cs="Times New Roman"/>
                <w:lang w:val="vi-VN"/>
              </w:rPr>
            </w:pPr>
            <w:r w:rsidRPr="00AC6EBB">
              <w:rPr>
                <w:rFonts w:ascii="Times New Roman" w:hAnsi="Times New Roman" w:cs="Times New Roman"/>
                <w:color w:val="212529"/>
              </w:rPr>
              <w:t>1.200</w:t>
            </w:r>
          </w:p>
        </w:tc>
      </w:tr>
    </w:tbl>
    <w:p w14:paraId="1BF6BED8" w14:textId="05B5A8A9" w:rsidR="000C60C4" w:rsidRPr="00AC6EBB" w:rsidRDefault="002D4202" w:rsidP="00D81392">
      <w:pPr>
        <w:spacing w:before="120" w:after="120" w:line="240" w:lineRule="auto"/>
        <w:ind w:left="284"/>
        <w:jc w:val="right"/>
        <w:rPr>
          <w:rFonts w:ascii="Times New Roman" w:hAnsi="Times New Roman" w:cs="Times New Roman"/>
          <w:i/>
          <w:iCs/>
          <w:lang w:val="vi-VN"/>
        </w:rPr>
      </w:pPr>
      <w:r w:rsidRPr="00AC6EBB">
        <w:rPr>
          <w:rFonts w:ascii="Times New Roman" w:hAnsi="Times New Roman" w:cs="Times New Roman"/>
          <w:i/>
          <w:iCs/>
          <w:lang w:val="vi-VN"/>
        </w:rPr>
        <w:t>Đơn vị: VNĐ</w:t>
      </w:r>
    </w:p>
    <w:p w14:paraId="2E194D2A" w14:textId="4E5B346B" w:rsidR="00613147" w:rsidRPr="00613147" w:rsidRDefault="00613147" w:rsidP="00FC2B37">
      <w:pPr>
        <w:spacing w:before="120" w:after="120" w:line="240" w:lineRule="auto"/>
        <w:ind w:left="284" w:firstLine="436"/>
        <w:jc w:val="both"/>
        <w:rPr>
          <w:rFonts w:ascii="Times New Roman" w:hAnsi="Times New Roman" w:cs="Times New Roman"/>
          <w:sz w:val="28"/>
          <w:szCs w:val="28"/>
          <w:lang w:val="en-VN"/>
        </w:rPr>
      </w:pPr>
      <w:r w:rsidRPr="00613147">
        <w:rPr>
          <w:rFonts w:ascii="Times New Roman" w:hAnsi="Times New Roman" w:cs="Times New Roman"/>
          <w:sz w:val="28"/>
          <w:szCs w:val="28"/>
          <w:lang w:val="en-VN"/>
        </w:rPr>
        <w:lastRenderedPageBreak/>
        <w:t>Đối tượng áp dụng Nghị định số 293/2025/NĐ-CP gồm:</w:t>
      </w:r>
    </w:p>
    <w:p w14:paraId="1BB215B5" w14:textId="778420A8" w:rsidR="00613147" w:rsidRPr="00613147" w:rsidRDefault="00613147" w:rsidP="00FC2B37">
      <w:pPr>
        <w:spacing w:before="120" w:after="120" w:line="240" w:lineRule="auto"/>
        <w:ind w:left="284" w:firstLine="436"/>
        <w:jc w:val="both"/>
        <w:rPr>
          <w:rFonts w:ascii="Times New Roman" w:hAnsi="Times New Roman" w:cs="Times New Roman"/>
          <w:sz w:val="28"/>
          <w:szCs w:val="28"/>
          <w:lang w:val="en-VN"/>
        </w:rPr>
      </w:pPr>
      <w:r w:rsidRPr="00613147">
        <w:rPr>
          <w:rFonts w:ascii="Times New Roman" w:hAnsi="Times New Roman" w:cs="Times New Roman"/>
          <w:i/>
          <w:iCs/>
          <w:sz w:val="28"/>
          <w:szCs w:val="28"/>
          <w:lang w:val="en-VN"/>
        </w:rPr>
        <w:t>Thứ nhất,</w:t>
      </w:r>
      <w:r w:rsidRPr="00613147">
        <w:rPr>
          <w:rFonts w:ascii="Times New Roman" w:hAnsi="Times New Roman" w:cs="Times New Roman"/>
          <w:sz w:val="28"/>
          <w:szCs w:val="28"/>
          <w:lang w:val="en-VN"/>
        </w:rPr>
        <w:t xml:space="preserve"> người lao động làm việc theo hợp đồng lao động theo quy định của Bộ </w:t>
      </w:r>
      <w:r w:rsidRPr="000C60C4">
        <w:rPr>
          <w:rFonts w:ascii="Times New Roman" w:hAnsi="Times New Roman" w:cs="Times New Roman"/>
          <w:sz w:val="28"/>
          <w:szCs w:val="28"/>
          <w:lang w:val="en-VN"/>
        </w:rPr>
        <w:t>L</w:t>
      </w:r>
      <w:r w:rsidRPr="00613147">
        <w:rPr>
          <w:rFonts w:ascii="Times New Roman" w:hAnsi="Times New Roman" w:cs="Times New Roman"/>
          <w:sz w:val="28"/>
          <w:szCs w:val="28"/>
          <w:lang w:val="en-VN"/>
        </w:rPr>
        <w:t>uật Lao động.</w:t>
      </w:r>
    </w:p>
    <w:p w14:paraId="705022AC" w14:textId="2916FBE2" w:rsidR="004858F2" w:rsidRPr="000C60C4" w:rsidRDefault="00613147" w:rsidP="00FC2B37">
      <w:pPr>
        <w:spacing w:before="120" w:after="120" w:line="240" w:lineRule="auto"/>
        <w:ind w:left="284" w:firstLine="436"/>
        <w:jc w:val="both"/>
        <w:rPr>
          <w:rFonts w:ascii="Times New Roman" w:hAnsi="Times New Roman" w:cs="Times New Roman"/>
          <w:sz w:val="28"/>
          <w:szCs w:val="28"/>
          <w:lang w:val="vi-VN"/>
        </w:rPr>
      </w:pPr>
      <w:r w:rsidRPr="00613147">
        <w:rPr>
          <w:rFonts w:ascii="Times New Roman" w:hAnsi="Times New Roman" w:cs="Times New Roman"/>
          <w:i/>
          <w:iCs/>
          <w:sz w:val="28"/>
          <w:szCs w:val="28"/>
          <w:lang w:val="en-VN"/>
        </w:rPr>
        <w:t>Thứ hai,</w:t>
      </w:r>
      <w:r w:rsidRPr="00613147">
        <w:rPr>
          <w:rFonts w:ascii="Times New Roman" w:hAnsi="Times New Roman" w:cs="Times New Roman"/>
          <w:sz w:val="28"/>
          <w:szCs w:val="28"/>
          <w:lang w:val="en-VN"/>
        </w:rPr>
        <w:t xml:space="preserve"> người sử dụng lao động theo quy định của Bộ </w:t>
      </w:r>
      <w:r w:rsidRPr="000C60C4">
        <w:rPr>
          <w:rFonts w:ascii="Times New Roman" w:hAnsi="Times New Roman" w:cs="Times New Roman"/>
          <w:sz w:val="28"/>
          <w:szCs w:val="28"/>
          <w:lang w:val="en-VN"/>
        </w:rPr>
        <w:t>L</w:t>
      </w:r>
      <w:r w:rsidRPr="00613147">
        <w:rPr>
          <w:rFonts w:ascii="Times New Roman" w:hAnsi="Times New Roman" w:cs="Times New Roman"/>
          <w:sz w:val="28"/>
          <w:szCs w:val="28"/>
          <w:lang w:val="en-VN"/>
        </w:rPr>
        <w:t>uật Lao động, bao gồm: Doanh nghiệp theo quy định của Luật Doanh nghiệp. Cơ quan, tổ chức, hợp tác xã, hộ gia đình, cá nhân có thuê mướn, sử dụng người lao động làm việc cho mình theo thỏa thuận. Các cơ quan, tổ chức, cá nhân khác có liên quan đến việc thực hiện mức lương tối thiểu quy định tại Nghị định này.</w:t>
      </w:r>
    </w:p>
    <w:p w14:paraId="77B838AD" w14:textId="22B4A06A" w:rsidR="0022213E" w:rsidRPr="000C60C4" w:rsidRDefault="0022213E" w:rsidP="00FC2B37">
      <w:pPr>
        <w:spacing w:before="120" w:after="120" w:line="240" w:lineRule="auto"/>
        <w:ind w:left="284" w:firstLine="436"/>
        <w:jc w:val="both"/>
        <w:rPr>
          <w:rFonts w:ascii="Times New Roman" w:hAnsi="Times New Roman" w:cs="Times New Roman"/>
          <w:color w:val="000000" w:themeColor="text1"/>
          <w:sz w:val="28"/>
          <w:szCs w:val="28"/>
          <w:lang w:val="vi-VN"/>
        </w:rPr>
      </w:pPr>
      <w:r w:rsidRPr="000C60C4">
        <w:rPr>
          <w:rFonts w:ascii="Times New Roman" w:hAnsi="Times New Roman" w:cs="Times New Roman"/>
          <w:sz w:val="28"/>
          <w:szCs w:val="28"/>
          <w:lang w:val="vi-VN"/>
        </w:rPr>
        <w:t xml:space="preserve">Danh mục địa bàn vùng I, vùng II, vùng III, vùng IV được quy định tại Phụ lục ban hành kèm theo </w:t>
      </w:r>
      <w:r>
        <w:fldChar w:fldCharType="begin"/>
      </w:r>
      <w:r>
        <w:instrText>HYPERLINK "https://thuvienphapluat.vn/van-ban/Lao-dong-Tien-luong/Nghi-dinh-293-2025-ND-CP-quy-dinh-muc-luong-toi-thieu-lao-dong-lam-viec-theo-hop-dong-lao-dong-665866.aspx?anchor=dieu_5" \t "_blank"</w:instrText>
      </w:r>
      <w:r>
        <w:fldChar w:fldCharType="separate"/>
      </w:r>
      <w:r w:rsidRPr="00484D55">
        <w:rPr>
          <w:rStyle w:val="Hyperlink"/>
          <w:rFonts w:ascii="Times New Roman" w:hAnsi="Times New Roman" w:cs="Times New Roman"/>
          <w:color w:val="000000" w:themeColor="text1"/>
          <w:sz w:val="28"/>
          <w:szCs w:val="28"/>
          <w:u w:val="none"/>
          <w:lang w:val="en-VN"/>
        </w:rPr>
        <w:t>Nghị định 293/2025/NĐ-CP</w:t>
      </w:r>
      <w:r>
        <w:rPr>
          <w:rStyle w:val="Hyperlink"/>
          <w:rFonts w:ascii="Times New Roman" w:hAnsi="Times New Roman" w:cs="Times New Roman"/>
          <w:color w:val="000000" w:themeColor="text1"/>
          <w:sz w:val="28"/>
          <w:szCs w:val="28"/>
          <w:u w:val="none"/>
          <w:lang w:val="en-VN"/>
        </w:rPr>
        <w:fldChar w:fldCharType="end"/>
      </w:r>
      <w:r w:rsidRPr="00484D55">
        <w:rPr>
          <w:rFonts w:ascii="Times New Roman" w:hAnsi="Times New Roman" w:cs="Times New Roman"/>
          <w:color w:val="000000" w:themeColor="text1"/>
          <w:sz w:val="28"/>
          <w:szCs w:val="28"/>
          <w:lang w:val="en-VN"/>
        </w:rPr>
        <w:t> </w:t>
      </w:r>
      <w:r w:rsidRPr="000C60C4">
        <w:rPr>
          <w:rFonts w:ascii="Times New Roman" w:hAnsi="Times New Roman" w:cs="Times New Roman"/>
          <w:i/>
          <w:iCs/>
          <w:color w:val="000000" w:themeColor="text1"/>
          <w:sz w:val="28"/>
          <w:szCs w:val="28"/>
          <w:lang w:val="vi-VN"/>
        </w:rPr>
        <w:t xml:space="preserve">(Xem thêm: </w:t>
      </w:r>
      <w:r>
        <w:fldChar w:fldCharType="begin"/>
      </w:r>
      <w:r>
        <w:instrText>HYPERLINK "https://thuvienphapluat.vn/van-ban/Lao-dong-Tien-luong/Nghi-dinh-293-2025-ND-CP-quy-dinh-muc-luong-toi-thieu-lao-dong-lam-viec-theo-hop-dong-lao-dong-665866.aspx?dll=true"</w:instrText>
      </w:r>
      <w:r>
        <w:fldChar w:fldCharType="separate"/>
      </w:r>
      <w:r w:rsidRPr="000C60C4">
        <w:rPr>
          <w:rStyle w:val="Hyperlink"/>
          <w:rFonts w:ascii="Times New Roman" w:hAnsi="Times New Roman" w:cs="Times New Roman"/>
          <w:i/>
          <w:iCs/>
          <w:sz w:val="28"/>
          <w:szCs w:val="28"/>
          <w:lang w:val="vi-VN"/>
        </w:rPr>
        <w:t>https://thuvienphapluat.vn/van-ban/Lao-dong-Tien-luong/Nghi-dinh-293-2025-ND-CP-quy-dinh-muc-luong-toi-thieu-lao-dong-lam-viec-theo-hop-dong-lao-dong-665866.aspx?dll=true</w:t>
      </w:r>
      <w:r>
        <w:rPr>
          <w:rStyle w:val="Hyperlink"/>
          <w:rFonts w:ascii="Times New Roman" w:hAnsi="Times New Roman" w:cs="Times New Roman"/>
          <w:i/>
          <w:iCs/>
          <w:sz w:val="28"/>
          <w:szCs w:val="28"/>
          <w:lang w:val="vi-VN"/>
        </w:rPr>
        <w:fldChar w:fldCharType="end"/>
      </w:r>
      <w:r w:rsidRPr="000C60C4">
        <w:rPr>
          <w:rFonts w:ascii="Times New Roman" w:hAnsi="Times New Roman" w:cs="Times New Roman"/>
          <w:i/>
          <w:iCs/>
          <w:color w:val="000000" w:themeColor="text1"/>
          <w:sz w:val="28"/>
          <w:szCs w:val="28"/>
          <w:lang w:val="vi-VN"/>
        </w:rPr>
        <w:t>).</w:t>
      </w:r>
      <w:r w:rsidRPr="000C60C4">
        <w:rPr>
          <w:rFonts w:ascii="Times New Roman" w:hAnsi="Times New Roman" w:cs="Times New Roman"/>
          <w:color w:val="000000" w:themeColor="text1"/>
          <w:sz w:val="28"/>
          <w:szCs w:val="28"/>
          <w:lang w:val="vi-VN"/>
        </w:rPr>
        <w:t xml:space="preserve"> </w:t>
      </w:r>
    </w:p>
    <w:p w14:paraId="5E3FCB00" w14:textId="02235990" w:rsidR="008A4A05" w:rsidRPr="000C60C4" w:rsidRDefault="008A4A05" w:rsidP="00FC2B37">
      <w:pPr>
        <w:spacing w:before="120" w:after="120" w:line="240" w:lineRule="auto"/>
        <w:ind w:left="284" w:firstLine="436"/>
        <w:jc w:val="both"/>
        <w:rPr>
          <w:rFonts w:ascii="Times New Roman" w:hAnsi="Times New Roman" w:cs="Times New Roman"/>
          <w:sz w:val="28"/>
          <w:szCs w:val="28"/>
        </w:rPr>
      </w:pPr>
      <w:r w:rsidRPr="000C60C4">
        <w:rPr>
          <w:rFonts w:ascii="Times New Roman" w:hAnsi="Times New Roman" w:cs="Times New Roman"/>
          <w:b/>
          <w:bCs/>
          <w:sz w:val="28"/>
          <w:szCs w:val="28"/>
        </w:rPr>
        <w:t xml:space="preserve">2. </w:t>
      </w:r>
      <w:proofErr w:type="spellStart"/>
      <w:r w:rsidRPr="000C60C4">
        <w:rPr>
          <w:rFonts w:ascii="Times New Roman" w:hAnsi="Times New Roman" w:cs="Times New Roman"/>
          <w:b/>
          <w:bCs/>
          <w:sz w:val="28"/>
          <w:szCs w:val="28"/>
        </w:rPr>
        <w:t>Đề</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xuất</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tăng</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lương</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cơ</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sở</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ngay</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từ</w:t>
      </w:r>
      <w:proofErr w:type="spellEnd"/>
      <w:r w:rsidRPr="000C60C4">
        <w:rPr>
          <w:rFonts w:ascii="Times New Roman" w:hAnsi="Times New Roman" w:cs="Times New Roman"/>
          <w:b/>
          <w:bCs/>
          <w:sz w:val="28"/>
          <w:szCs w:val="28"/>
        </w:rPr>
        <w:t xml:space="preserve"> </w:t>
      </w:r>
      <w:proofErr w:type="spellStart"/>
      <w:r w:rsidRPr="000C60C4">
        <w:rPr>
          <w:rFonts w:ascii="Times New Roman" w:hAnsi="Times New Roman" w:cs="Times New Roman"/>
          <w:b/>
          <w:bCs/>
          <w:sz w:val="28"/>
          <w:szCs w:val="28"/>
        </w:rPr>
        <w:t>ngày</w:t>
      </w:r>
      <w:proofErr w:type="spellEnd"/>
      <w:r w:rsidRPr="000C60C4">
        <w:rPr>
          <w:rFonts w:ascii="Times New Roman" w:hAnsi="Times New Roman" w:cs="Times New Roman"/>
          <w:b/>
          <w:bCs/>
          <w:sz w:val="28"/>
          <w:szCs w:val="28"/>
        </w:rPr>
        <w:t xml:space="preserve"> </w:t>
      </w:r>
      <w:r w:rsidR="00CF731D" w:rsidRPr="000C60C4">
        <w:rPr>
          <w:rFonts w:ascii="Times New Roman" w:hAnsi="Times New Roman" w:cs="Times New Roman"/>
          <w:b/>
          <w:bCs/>
          <w:sz w:val="28"/>
          <w:szCs w:val="28"/>
          <w:lang w:val="vi-VN"/>
        </w:rPr>
        <w:t>0</w:t>
      </w:r>
      <w:r w:rsidRPr="000C60C4">
        <w:rPr>
          <w:rFonts w:ascii="Times New Roman" w:hAnsi="Times New Roman" w:cs="Times New Roman"/>
          <w:b/>
          <w:bCs/>
          <w:sz w:val="28"/>
          <w:szCs w:val="28"/>
        </w:rPr>
        <w:t>1</w:t>
      </w:r>
      <w:r w:rsidR="001E10D0">
        <w:rPr>
          <w:rFonts w:ascii="Times New Roman" w:hAnsi="Times New Roman" w:cs="Times New Roman"/>
          <w:b/>
          <w:bCs/>
          <w:sz w:val="28"/>
          <w:szCs w:val="28"/>
          <w:lang w:val="vi-VN"/>
        </w:rPr>
        <w:t>/</w:t>
      </w:r>
      <w:r w:rsidR="00CF731D" w:rsidRPr="000C60C4">
        <w:rPr>
          <w:rFonts w:ascii="Times New Roman" w:hAnsi="Times New Roman" w:cs="Times New Roman"/>
          <w:b/>
          <w:bCs/>
          <w:sz w:val="28"/>
          <w:szCs w:val="28"/>
          <w:lang w:val="vi-VN"/>
        </w:rPr>
        <w:t>0</w:t>
      </w:r>
      <w:r w:rsidRPr="000C60C4">
        <w:rPr>
          <w:rFonts w:ascii="Times New Roman" w:hAnsi="Times New Roman" w:cs="Times New Roman"/>
          <w:b/>
          <w:bCs/>
          <w:sz w:val="28"/>
          <w:szCs w:val="28"/>
        </w:rPr>
        <w:t>1</w:t>
      </w:r>
      <w:r w:rsidR="001E10D0">
        <w:rPr>
          <w:rFonts w:ascii="Times New Roman" w:hAnsi="Times New Roman" w:cs="Times New Roman"/>
          <w:b/>
          <w:bCs/>
          <w:sz w:val="28"/>
          <w:szCs w:val="28"/>
          <w:lang w:val="vi-VN"/>
        </w:rPr>
        <w:t>/</w:t>
      </w:r>
      <w:r w:rsidRPr="000C60C4">
        <w:rPr>
          <w:rFonts w:ascii="Times New Roman" w:hAnsi="Times New Roman" w:cs="Times New Roman"/>
          <w:b/>
          <w:bCs/>
          <w:sz w:val="28"/>
          <w:szCs w:val="28"/>
        </w:rPr>
        <w:t>2026</w:t>
      </w:r>
    </w:p>
    <w:p w14:paraId="505B9E15" w14:textId="65E339D5" w:rsidR="008A4A05" w:rsidRPr="001E10D0" w:rsidRDefault="0022213E" w:rsidP="00FC2B37">
      <w:pPr>
        <w:spacing w:before="120" w:after="120" w:line="240" w:lineRule="auto"/>
        <w:ind w:left="284" w:firstLine="436"/>
        <w:jc w:val="both"/>
        <w:rPr>
          <w:rFonts w:ascii="Times New Roman" w:hAnsi="Times New Roman" w:cs="Times New Roman"/>
          <w:color w:val="000000" w:themeColor="text1"/>
          <w:sz w:val="28"/>
          <w:szCs w:val="28"/>
          <w:lang w:val="vi-VN"/>
        </w:rPr>
      </w:pPr>
      <w:proofErr w:type="spellStart"/>
      <w:r w:rsidRPr="001E10D0">
        <w:rPr>
          <w:rFonts w:ascii="Times New Roman" w:hAnsi="Times New Roman" w:cs="Times New Roman"/>
          <w:color w:val="000000" w:themeColor="text1"/>
          <w:sz w:val="28"/>
          <w:szCs w:val="28"/>
        </w:rPr>
        <w:t>Sáng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ngày</w:t>
      </w:r>
      <w:proofErr w:type="spellEnd"/>
      <w:r w:rsidRPr="001E10D0">
        <w:rPr>
          <w:rFonts w:ascii="Times New Roman" w:hAnsi="Times New Roman" w:cs="Times New Roman"/>
          <w:color w:val="000000" w:themeColor="text1"/>
          <w:sz w:val="28"/>
          <w:szCs w:val="28"/>
        </w:rPr>
        <w:t xml:space="preserve"> 29/10/2025, </w:t>
      </w:r>
      <w:proofErr w:type="spellStart"/>
      <w:r>
        <w:fldChar w:fldCharType="begin"/>
      </w:r>
      <w:r>
        <w:instrText>HYPERLINK "https://thuvienphapluat.vn/chinh-sach-phap-luat-moi/vn/ho-tro-phap-luat/chi-dao-dieu-hanh/97377/dbqh-kien-nghi-hoan-thien-chinh-quyen-dia-phuong-2-cap-cai-thien-tien-luong-thu-nhap-can-bo" \t "_blank"</w:instrText>
      </w:r>
      <w:r>
        <w:fldChar w:fldCharType="separate"/>
      </w:r>
      <w:r w:rsidRPr="001E10D0">
        <w:rPr>
          <w:rStyle w:val="Hyperlink"/>
          <w:rFonts w:ascii="Times New Roman" w:hAnsi="Times New Roman" w:cs="Times New Roman"/>
          <w:color w:val="000000" w:themeColor="text1"/>
          <w:sz w:val="28"/>
          <w:szCs w:val="28"/>
          <w:u w:val="none"/>
        </w:rPr>
        <w:t>tiếp</w:t>
      </w:r>
      <w:proofErr w:type="spellEnd"/>
      <w:r w:rsidRPr="001E10D0">
        <w:rPr>
          <w:rStyle w:val="Hyperlink"/>
          <w:rFonts w:ascii="Times New Roman" w:hAnsi="Times New Roman" w:cs="Times New Roman"/>
          <w:color w:val="000000" w:themeColor="text1"/>
          <w:sz w:val="28"/>
          <w:szCs w:val="28"/>
          <w:u w:val="none"/>
        </w:rPr>
        <w:t xml:space="preserve"> </w:t>
      </w:r>
      <w:proofErr w:type="spellStart"/>
      <w:r w:rsidRPr="001E10D0">
        <w:rPr>
          <w:rStyle w:val="Hyperlink"/>
          <w:rFonts w:ascii="Times New Roman" w:hAnsi="Times New Roman" w:cs="Times New Roman"/>
          <w:color w:val="000000" w:themeColor="text1"/>
          <w:sz w:val="28"/>
          <w:szCs w:val="28"/>
          <w:u w:val="none"/>
        </w:rPr>
        <w:t>tục</w:t>
      </w:r>
      <w:proofErr w:type="spellEnd"/>
      <w:r w:rsidRPr="001E10D0">
        <w:rPr>
          <w:rStyle w:val="Hyperlink"/>
          <w:rFonts w:ascii="Times New Roman" w:hAnsi="Times New Roman" w:cs="Times New Roman"/>
          <w:color w:val="000000" w:themeColor="text1"/>
          <w:sz w:val="28"/>
          <w:szCs w:val="28"/>
          <w:u w:val="none"/>
        </w:rPr>
        <w:t xml:space="preserve"> </w:t>
      </w:r>
      <w:proofErr w:type="spellStart"/>
      <w:r w:rsidRPr="001E10D0">
        <w:rPr>
          <w:rStyle w:val="Hyperlink"/>
          <w:rFonts w:ascii="Times New Roman" w:hAnsi="Times New Roman" w:cs="Times New Roman"/>
          <w:color w:val="000000" w:themeColor="text1"/>
          <w:sz w:val="28"/>
          <w:szCs w:val="28"/>
          <w:u w:val="none"/>
        </w:rPr>
        <w:t>chương</w:t>
      </w:r>
      <w:proofErr w:type="spellEnd"/>
      <w:r w:rsidRPr="001E10D0">
        <w:rPr>
          <w:rStyle w:val="Hyperlink"/>
          <w:rFonts w:ascii="Times New Roman" w:hAnsi="Times New Roman" w:cs="Times New Roman"/>
          <w:color w:val="000000" w:themeColor="text1"/>
          <w:sz w:val="28"/>
          <w:szCs w:val="28"/>
          <w:u w:val="none"/>
        </w:rPr>
        <w:t xml:space="preserve"> </w:t>
      </w:r>
      <w:proofErr w:type="spellStart"/>
      <w:r w:rsidRPr="001E10D0">
        <w:rPr>
          <w:rStyle w:val="Hyperlink"/>
          <w:rFonts w:ascii="Times New Roman" w:hAnsi="Times New Roman" w:cs="Times New Roman"/>
          <w:color w:val="000000" w:themeColor="text1"/>
          <w:sz w:val="28"/>
          <w:szCs w:val="28"/>
          <w:u w:val="none"/>
        </w:rPr>
        <w:t>trình</w:t>
      </w:r>
      <w:proofErr w:type="spellEnd"/>
      <w:r w:rsidRPr="001E10D0">
        <w:rPr>
          <w:rStyle w:val="Hyperlink"/>
          <w:rFonts w:ascii="Times New Roman" w:hAnsi="Times New Roman" w:cs="Times New Roman"/>
          <w:color w:val="000000" w:themeColor="text1"/>
          <w:sz w:val="28"/>
          <w:szCs w:val="28"/>
          <w:u w:val="none"/>
        </w:rPr>
        <w:t xml:space="preserve"> </w:t>
      </w:r>
      <w:proofErr w:type="spellStart"/>
      <w:r w:rsidRPr="001E10D0">
        <w:rPr>
          <w:rStyle w:val="Hyperlink"/>
          <w:rFonts w:ascii="Times New Roman" w:hAnsi="Times New Roman" w:cs="Times New Roman"/>
          <w:color w:val="000000" w:themeColor="text1"/>
          <w:sz w:val="28"/>
          <w:szCs w:val="28"/>
          <w:u w:val="none"/>
        </w:rPr>
        <w:t>Kỳ</w:t>
      </w:r>
      <w:proofErr w:type="spellEnd"/>
      <w:r w:rsidRPr="001E10D0">
        <w:rPr>
          <w:rStyle w:val="Hyperlink"/>
          <w:rFonts w:ascii="Times New Roman" w:hAnsi="Times New Roman" w:cs="Times New Roman"/>
          <w:color w:val="000000" w:themeColor="text1"/>
          <w:sz w:val="28"/>
          <w:szCs w:val="28"/>
          <w:u w:val="none"/>
        </w:rPr>
        <w:t xml:space="preserve"> </w:t>
      </w:r>
      <w:proofErr w:type="spellStart"/>
      <w:r w:rsidRPr="001E10D0">
        <w:rPr>
          <w:rStyle w:val="Hyperlink"/>
          <w:rFonts w:ascii="Times New Roman" w:hAnsi="Times New Roman" w:cs="Times New Roman"/>
          <w:color w:val="000000" w:themeColor="text1"/>
          <w:sz w:val="28"/>
          <w:szCs w:val="28"/>
          <w:u w:val="none"/>
        </w:rPr>
        <w:t>họp</w:t>
      </w:r>
      <w:proofErr w:type="spellEnd"/>
      <w:r w:rsidRPr="001E10D0">
        <w:rPr>
          <w:rStyle w:val="Hyperlink"/>
          <w:rFonts w:ascii="Times New Roman" w:hAnsi="Times New Roman" w:cs="Times New Roman"/>
          <w:color w:val="000000" w:themeColor="text1"/>
          <w:sz w:val="28"/>
          <w:szCs w:val="28"/>
          <w:u w:val="none"/>
        </w:rPr>
        <w:t xml:space="preserve"> </w:t>
      </w:r>
      <w:proofErr w:type="spellStart"/>
      <w:r w:rsidRPr="001E10D0">
        <w:rPr>
          <w:rStyle w:val="Hyperlink"/>
          <w:rFonts w:ascii="Times New Roman" w:hAnsi="Times New Roman" w:cs="Times New Roman"/>
          <w:color w:val="000000" w:themeColor="text1"/>
          <w:sz w:val="28"/>
          <w:szCs w:val="28"/>
          <w:u w:val="none"/>
        </w:rPr>
        <w:t>thứ</w:t>
      </w:r>
      <w:proofErr w:type="spellEnd"/>
      <w:r w:rsidRPr="001E10D0">
        <w:rPr>
          <w:rStyle w:val="Hyperlink"/>
          <w:rFonts w:ascii="Times New Roman" w:hAnsi="Times New Roman" w:cs="Times New Roman"/>
          <w:color w:val="000000" w:themeColor="text1"/>
          <w:sz w:val="28"/>
          <w:szCs w:val="28"/>
          <w:u w:val="none"/>
        </w:rPr>
        <w:t xml:space="preserve"> 10</w:t>
      </w:r>
      <w:r>
        <w:rPr>
          <w:rStyle w:val="Hyperlink"/>
          <w:rFonts w:ascii="Times New Roman" w:hAnsi="Times New Roman" w:cs="Times New Roman"/>
          <w:color w:val="000000" w:themeColor="text1"/>
          <w:sz w:val="28"/>
          <w:szCs w:val="28"/>
          <w:u w:val="none"/>
        </w:rPr>
        <w:fldChar w:fldCharType="end"/>
      </w:r>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Quốc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hội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thảo</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luận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đánh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giá</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kết</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quả</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thực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hiện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kế</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hoạch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phát</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triển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kinh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tế</w:t>
      </w:r>
      <w:proofErr w:type="spellEnd"/>
      <w:r w:rsidRPr="001E10D0">
        <w:rPr>
          <w:rFonts w:ascii="Times New Roman" w:hAnsi="Times New Roman" w:cs="Times New Roman"/>
          <w:color w:val="000000" w:themeColor="text1"/>
          <w:sz w:val="28"/>
          <w:szCs w:val="28"/>
        </w:rPr>
        <w:t xml:space="preserve"> - </w:t>
      </w:r>
      <w:proofErr w:type="spellStart"/>
      <w:r w:rsidRPr="001E10D0">
        <w:rPr>
          <w:rFonts w:ascii="Times New Roman" w:hAnsi="Times New Roman" w:cs="Times New Roman"/>
          <w:color w:val="000000" w:themeColor="text1"/>
          <w:sz w:val="28"/>
          <w:szCs w:val="28"/>
        </w:rPr>
        <w:t>xã</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hội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năm</w:t>
      </w:r>
      <w:proofErr w:type="spellEnd"/>
      <w:r w:rsidRPr="001E10D0">
        <w:rPr>
          <w:rFonts w:ascii="Times New Roman" w:hAnsi="Times New Roman" w:cs="Times New Roman"/>
          <w:color w:val="000000" w:themeColor="text1"/>
          <w:sz w:val="28"/>
          <w:szCs w:val="28"/>
        </w:rPr>
        <w:t xml:space="preserve"> 2025; </w:t>
      </w:r>
      <w:proofErr w:type="spellStart"/>
      <w:r w:rsidRPr="001E10D0">
        <w:rPr>
          <w:rFonts w:ascii="Times New Roman" w:hAnsi="Times New Roman" w:cs="Times New Roman"/>
          <w:color w:val="000000" w:themeColor="text1"/>
          <w:sz w:val="28"/>
          <w:szCs w:val="28"/>
        </w:rPr>
        <w:t>dự</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kiến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kế</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hoạch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phát</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triển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kinh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tế</w:t>
      </w:r>
      <w:proofErr w:type="spellEnd"/>
      <w:r w:rsidRPr="001E10D0">
        <w:rPr>
          <w:rFonts w:ascii="Times New Roman" w:hAnsi="Times New Roman" w:cs="Times New Roman"/>
          <w:color w:val="000000" w:themeColor="text1"/>
          <w:sz w:val="28"/>
          <w:szCs w:val="28"/>
        </w:rPr>
        <w:t xml:space="preserve"> - </w:t>
      </w:r>
      <w:proofErr w:type="spellStart"/>
      <w:r w:rsidRPr="001E10D0">
        <w:rPr>
          <w:rFonts w:ascii="Times New Roman" w:hAnsi="Times New Roman" w:cs="Times New Roman"/>
          <w:color w:val="000000" w:themeColor="text1"/>
          <w:sz w:val="28"/>
          <w:szCs w:val="28"/>
        </w:rPr>
        <w:t>xã</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hội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năm</w:t>
      </w:r>
      <w:proofErr w:type="spellEnd"/>
      <w:r w:rsidRPr="001E10D0">
        <w:rPr>
          <w:rFonts w:ascii="Times New Roman" w:hAnsi="Times New Roman" w:cs="Times New Roman"/>
          <w:color w:val="000000" w:themeColor="text1"/>
          <w:sz w:val="28"/>
          <w:szCs w:val="28"/>
        </w:rPr>
        <w:t xml:space="preserve"> 2026. Theo </w:t>
      </w:r>
      <w:proofErr w:type="spellStart"/>
      <w:r w:rsidRPr="001E10D0">
        <w:rPr>
          <w:rFonts w:ascii="Times New Roman" w:hAnsi="Times New Roman" w:cs="Times New Roman"/>
          <w:color w:val="000000" w:themeColor="text1"/>
          <w:sz w:val="28"/>
          <w:szCs w:val="28"/>
        </w:rPr>
        <w:t>báo</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cáo</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tổng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hợp</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kiến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nghị</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của</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cử</w:t>
      </w:r>
      <w:proofErr w:type="spellEnd"/>
      <w:r w:rsidRPr="001E10D0">
        <w:rPr>
          <w:rFonts w:ascii="Times New Roman" w:hAnsi="Times New Roman" w:cs="Times New Roman"/>
          <w:color w:val="000000" w:themeColor="text1"/>
          <w:sz w:val="28"/>
          <w:szCs w:val="28"/>
        </w:rPr>
        <w:t xml:space="preserve"> tri </w:t>
      </w:r>
      <w:proofErr w:type="spellStart"/>
      <w:r w:rsidRPr="001E10D0">
        <w:rPr>
          <w:rFonts w:ascii="Times New Roman" w:hAnsi="Times New Roman" w:cs="Times New Roman"/>
          <w:color w:val="000000" w:themeColor="text1"/>
          <w:sz w:val="28"/>
          <w:szCs w:val="28"/>
        </w:rPr>
        <w:t>và</w:t>
      </w:r>
      <w:proofErr w:type="spellEnd"/>
      <w:r w:rsidRPr="001E10D0">
        <w:rPr>
          <w:rFonts w:ascii="Times New Roman" w:hAnsi="Times New Roman" w:cs="Times New Roman"/>
          <w:color w:val="000000" w:themeColor="text1"/>
          <w:sz w:val="28"/>
          <w:szCs w:val="28"/>
          <w:lang w:val="vi-VN"/>
        </w:rPr>
        <w:t xml:space="preserve"> phát biểu của nhiều đại biểu tham dự m</w:t>
      </w:r>
      <w:proofErr w:type="spellStart"/>
      <w:r w:rsidRPr="001E10D0">
        <w:rPr>
          <w:rFonts w:ascii="Times New Roman" w:hAnsi="Times New Roman" w:cs="Times New Roman"/>
          <w:color w:val="000000" w:themeColor="text1"/>
          <w:sz w:val="28"/>
          <w:szCs w:val="28"/>
        </w:rPr>
        <w:t>ức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lương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cơ</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sở</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hiện</w:t>
      </w:r>
      <w:proofErr w:type="spellEnd"/>
      <w:r w:rsidRPr="001E10D0">
        <w:rPr>
          <w:rFonts w:ascii="Times New Roman" w:hAnsi="Times New Roman" w:cs="Times New Roman"/>
          <w:color w:val="000000" w:themeColor="text1"/>
          <w:sz w:val="28"/>
          <w:szCs w:val="28"/>
        </w:rPr>
        <w:t xml:space="preserve"> nay 2,34 </w:t>
      </w:r>
      <w:proofErr w:type="spellStart"/>
      <w:r w:rsidRPr="001E10D0">
        <w:rPr>
          <w:rFonts w:ascii="Times New Roman" w:hAnsi="Times New Roman" w:cs="Times New Roman"/>
          <w:color w:val="000000" w:themeColor="text1"/>
          <w:sz w:val="28"/>
          <w:szCs w:val="28"/>
        </w:rPr>
        <w:t>triệu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đồng</w:t>
      </w:r>
      <w:proofErr w:type="spellEnd"/>
      <w:r w:rsidRPr="001E10D0">
        <w:rPr>
          <w:rFonts w:ascii="Times New Roman" w:hAnsi="Times New Roman" w:cs="Times New Roman"/>
          <w:color w:val="000000" w:themeColor="text1"/>
          <w:sz w:val="28"/>
          <w:szCs w:val="28"/>
        </w:rPr>
        <w:t>/</w:t>
      </w:r>
      <w:proofErr w:type="spellStart"/>
      <w:r w:rsidRPr="001E10D0">
        <w:rPr>
          <w:rFonts w:ascii="Times New Roman" w:hAnsi="Times New Roman" w:cs="Times New Roman"/>
          <w:color w:val="000000" w:themeColor="text1"/>
          <w:sz w:val="28"/>
          <w:szCs w:val="28"/>
        </w:rPr>
        <w:t>tháng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không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còn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phù</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hợp</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với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mặt</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bằng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giá</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sinh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hoạt</w:t>
      </w:r>
      <w:proofErr w:type="spellEnd"/>
      <w:r w:rsidRPr="001E10D0">
        <w:rPr>
          <w:rFonts w:ascii="Times New Roman" w:hAnsi="Times New Roman" w:cs="Times New Roman"/>
          <w:color w:val="000000" w:themeColor="text1"/>
          <w:sz w:val="28"/>
          <w:szCs w:val="28"/>
          <w:lang w:val="vi-VN"/>
        </w:rPr>
        <w:t xml:space="preserve"> từ đó </w:t>
      </w:r>
      <w:proofErr w:type="spellStart"/>
      <w:r w:rsidRPr="001E10D0">
        <w:rPr>
          <w:rFonts w:ascii="Times New Roman" w:hAnsi="Times New Roman" w:cs="Times New Roman"/>
          <w:b/>
          <w:bCs/>
          <w:color w:val="000000" w:themeColor="text1"/>
          <w:sz w:val="28"/>
          <w:szCs w:val="28"/>
        </w:rPr>
        <w:t>đề</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nghị</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Quốc</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hội</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Chính</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phủ</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xem</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xét</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điều</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chỉnh</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tăng</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lương</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cơ</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sở</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từ</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ngày</w:t>
      </w:r>
      <w:proofErr w:type="spellEnd"/>
      <w:r w:rsidRPr="001E10D0">
        <w:rPr>
          <w:rFonts w:ascii="Times New Roman" w:hAnsi="Times New Roman" w:cs="Times New Roman"/>
          <w:b/>
          <w:bCs/>
          <w:color w:val="000000" w:themeColor="text1"/>
          <w:sz w:val="28"/>
          <w:szCs w:val="28"/>
        </w:rPr>
        <w:t xml:space="preserve"> </w:t>
      </w:r>
      <w:r w:rsidRPr="001E10D0">
        <w:rPr>
          <w:rFonts w:ascii="Times New Roman" w:hAnsi="Times New Roman" w:cs="Times New Roman"/>
          <w:b/>
          <w:bCs/>
          <w:color w:val="000000" w:themeColor="text1"/>
          <w:sz w:val="28"/>
          <w:szCs w:val="28"/>
          <w:lang w:val="vi-VN"/>
        </w:rPr>
        <w:t>0</w:t>
      </w:r>
      <w:r w:rsidRPr="001E10D0">
        <w:rPr>
          <w:rFonts w:ascii="Times New Roman" w:hAnsi="Times New Roman" w:cs="Times New Roman"/>
          <w:b/>
          <w:bCs/>
          <w:color w:val="000000" w:themeColor="text1"/>
          <w:sz w:val="28"/>
          <w:szCs w:val="28"/>
        </w:rPr>
        <w:t>1/</w:t>
      </w:r>
      <w:r w:rsidRPr="001E10D0">
        <w:rPr>
          <w:rFonts w:ascii="Times New Roman" w:hAnsi="Times New Roman" w:cs="Times New Roman"/>
          <w:b/>
          <w:bCs/>
          <w:color w:val="000000" w:themeColor="text1"/>
          <w:sz w:val="28"/>
          <w:szCs w:val="28"/>
          <w:lang w:val="vi-VN"/>
        </w:rPr>
        <w:t>0</w:t>
      </w:r>
      <w:r w:rsidRPr="001E10D0">
        <w:rPr>
          <w:rFonts w:ascii="Times New Roman" w:hAnsi="Times New Roman" w:cs="Times New Roman"/>
          <w:b/>
          <w:bCs/>
          <w:color w:val="000000" w:themeColor="text1"/>
          <w:sz w:val="28"/>
          <w:szCs w:val="28"/>
        </w:rPr>
        <w:t>1/2026</w:t>
      </w:r>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sớm</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hơn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thường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lệ</w:t>
      </w:r>
      <w:proofErr w:type="spellEnd"/>
      <w:r w:rsidRPr="001E10D0">
        <w:rPr>
          <w:rFonts w:ascii="Times New Roman" w:hAnsi="Times New Roman" w:cs="Times New Roman"/>
          <w:color w:val="000000" w:themeColor="text1"/>
          <w:sz w:val="28"/>
          <w:szCs w:val="28"/>
        </w:rPr>
        <w:t xml:space="preserve">. </w:t>
      </w:r>
    </w:p>
    <w:p w14:paraId="2EFE3272" w14:textId="7B201249" w:rsidR="00CF731D" w:rsidRPr="00CF731D" w:rsidRDefault="00CF731D" w:rsidP="00FC2B37">
      <w:pPr>
        <w:spacing w:before="120" w:after="120" w:line="240" w:lineRule="auto"/>
        <w:ind w:left="284" w:firstLine="436"/>
        <w:jc w:val="both"/>
        <w:rPr>
          <w:rFonts w:ascii="Times New Roman" w:hAnsi="Times New Roman" w:cs="Times New Roman"/>
          <w:color w:val="000000" w:themeColor="text1"/>
          <w:sz w:val="28"/>
          <w:szCs w:val="28"/>
          <w:lang w:val="vi-VN"/>
        </w:rPr>
      </w:pPr>
      <w:proofErr w:type="spellStart"/>
      <w:r w:rsidRPr="001E10D0">
        <w:rPr>
          <w:rFonts w:ascii="Times New Roman" w:hAnsi="Times New Roman" w:cs="Times New Roman"/>
          <w:color w:val="000000" w:themeColor="text1"/>
          <w:sz w:val="28"/>
          <w:szCs w:val="28"/>
        </w:rPr>
        <w:t>Ngày</w:t>
      </w:r>
      <w:proofErr w:type="spellEnd"/>
      <w:r w:rsidRPr="001E10D0">
        <w:rPr>
          <w:rFonts w:ascii="Times New Roman" w:hAnsi="Times New Roman" w:cs="Times New Roman"/>
          <w:color w:val="000000" w:themeColor="text1"/>
          <w:sz w:val="28"/>
          <w:szCs w:val="28"/>
        </w:rPr>
        <w:t xml:space="preserve"> 16/11/2025, </w:t>
      </w:r>
      <w:proofErr w:type="spellStart"/>
      <w:r w:rsidRPr="001E10D0">
        <w:rPr>
          <w:rFonts w:ascii="Times New Roman" w:hAnsi="Times New Roman" w:cs="Times New Roman"/>
          <w:color w:val="000000" w:themeColor="text1"/>
          <w:sz w:val="28"/>
          <w:szCs w:val="28"/>
        </w:rPr>
        <w:t>Phó</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Thủ</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tướng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Thường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trực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Chính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phủ</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Nguyễn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Hòa</w:t>
      </w:r>
      <w:proofErr w:type="spellEnd"/>
      <w:r w:rsidRPr="001E10D0">
        <w:rPr>
          <w:rFonts w:ascii="Times New Roman" w:hAnsi="Times New Roman" w:cs="Times New Roman"/>
          <w:color w:val="000000" w:themeColor="text1"/>
          <w:sz w:val="28"/>
          <w:szCs w:val="28"/>
        </w:rPr>
        <w:t xml:space="preserve"> Bình </w:t>
      </w:r>
      <w:proofErr w:type="spellStart"/>
      <w:r w:rsidRPr="001E10D0">
        <w:rPr>
          <w:rFonts w:ascii="Times New Roman" w:hAnsi="Times New Roman" w:cs="Times New Roman"/>
          <w:color w:val="000000" w:themeColor="text1"/>
          <w:sz w:val="28"/>
          <w:szCs w:val="28"/>
        </w:rPr>
        <w:t>cùng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Đoàn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đại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biểu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Quốc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hội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tỉnh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Bắc</w:t>
      </w:r>
      <w:proofErr w:type="spellEnd"/>
      <w:r w:rsidRPr="001E10D0">
        <w:rPr>
          <w:rFonts w:ascii="Times New Roman" w:hAnsi="Times New Roman" w:cs="Times New Roman"/>
          <w:color w:val="000000" w:themeColor="text1"/>
          <w:sz w:val="28"/>
          <w:szCs w:val="28"/>
        </w:rPr>
        <w:t xml:space="preserve"> Ninh </w:t>
      </w:r>
      <w:proofErr w:type="spellStart"/>
      <w:r w:rsidRPr="001E10D0">
        <w:rPr>
          <w:rFonts w:ascii="Times New Roman" w:hAnsi="Times New Roman" w:cs="Times New Roman"/>
          <w:color w:val="000000" w:themeColor="text1"/>
          <w:sz w:val="28"/>
          <w:szCs w:val="28"/>
        </w:rPr>
        <w:t>đã</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tham</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gia</w:t>
      </w:r>
      <w:proofErr w:type="spellEnd"/>
      <w:r w:rsidRPr="001E10D0">
        <w:rPr>
          <w:rFonts w:ascii="Times New Roman" w:hAnsi="Times New Roman" w:cs="Times New Roman"/>
          <w:color w:val="000000" w:themeColor="text1"/>
          <w:sz w:val="28"/>
          <w:szCs w:val="28"/>
        </w:rPr>
        <w:t> </w:t>
      </w:r>
      <w:proofErr w:type="spellStart"/>
      <w:r>
        <w:fldChar w:fldCharType="begin"/>
      </w:r>
      <w:r>
        <w:instrText>HYPERLINK "https://thuvienphapluat.vn/chinh-sach-phap-luat-moi/vn/ho-tro-phap-luat/chi-dao-dieu-hanh/100825/dang-bo-sung-hoan-thien-chinh-sach-tien-luong-se-tiep-tuc-tang-luong-co-ban-trong-nam-2026" \t "_blank"</w:instrText>
      </w:r>
      <w:r>
        <w:fldChar w:fldCharType="separate"/>
      </w:r>
      <w:r w:rsidRPr="001E10D0">
        <w:rPr>
          <w:rStyle w:val="Hyperlink"/>
          <w:rFonts w:ascii="Times New Roman" w:hAnsi="Times New Roman" w:cs="Times New Roman"/>
          <w:color w:val="000000" w:themeColor="text1"/>
          <w:sz w:val="28"/>
          <w:szCs w:val="28"/>
          <w:u w:val="none"/>
        </w:rPr>
        <w:t>Hội</w:t>
      </w:r>
      <w:proofErr w:type="spellEnd"/>
      <w:r w:rsidRPr="001E10D0">
        <w:rPr>
          <w:rStyle w:val="Hyperlink"/>
          <w:rFonts w:ascii="Times New Roman" w:hAnsi="Times New Roman" w:cs="Times New Roman"/>
          <w:color w:val="000000" w:themeColor="text1"/>
          <w:sz w:val="28"/>
          <w:szCs w:val="28"/>
          <w:u w:val="none"/>
        </w:rPr>
        <w:t xml:space="preserve"> </w:t>
      </w:r>
      <w:proofErr w:type="spellStart"/>
      <w:r w:rsidRPr="001E10D0">
        <w:rPr>
          <w:rStyle w:val="Hyperlink"/>
          <w:rFonts w:ascii="Times New Roman" w:hAnsi="Times New Roman" w:cs="Times New Roman"/>
          <w:color w:val="000000" w:themeColor="text1"/>
          <w:sz w:val="28"/>
          <w:szCs w:val="28"/>
          <w:u w:val="none"/>
        </w:rPr>
        <w:t>nghị</w:t>
      </w:r>
      <w:proofErr w:type="spellEnd"/>
      <w:r w:rsidRPr="001E10D0">
        <w:rPr>
          <w:rStyle w:val="Hyperlink"/>
          <w:rFonts w:ascii="Times New Roman" w:hAnsi="Times New Roman" w:cs="Times New Roman"/>
          <w:color w:val="000000" w:themeColor="text1"/>
          <w:sz w:val="28"/>
          <w:szCs w:val="28"/>
          <w:u w:val="none"/>
        </w:rPr>
        <w:t xml:space="preserve"> </w:t>
      </w:r>
      <w:proofErr w:type="spellStart"/>
      <w:r w:rsidRPr="001E10D0">
        <w:rPr>
          <w:rStyle w:val="Hyperlink"/>
          <w:rFonts w:ascii="Times New Roman" w:hAnsi="Times New Roman" w:cs="Times New Roman"/>
          <w:color w:val="000000" w:themeColor="text1"/>
          <w:sz w:val="28"/>
          <w:szCs w:val="28"/>
          <w:u w:val="none"/>
        </w:rPr>
        <w:t>tiếp</w:t>
      </w:r>
      <w:proofErr w:type="spellEnd"/>
      <w:r w:rsidRPr="001E10D0">
        <w:rPr>
          <w:rStyle w:val="Hyperlink"/>
          <w:rFonts w:ascii="Times New Roman" w:hAnsi="Times New Roman" w:cs="Times New Roman"/>
          <w:color w:val="000000" w:themeColor="text1"/>
          <w:sz w:val="28"/>
          <w:szCs w:val="28"/>
          <w:u w:val="none"/>
        </w:rPr>
        <w:t xml:space="preserve"> </w:t>
      </w:r>
      <w:proofErr w:type="spellStart"/>
      <w:r w:rsidRPr="001E10D0">
        <w:rPr>
          <w:rStyle w:val="Hyperlink"/>
          <w:rFonts w:ascii="Times New Roman" w:hAnsi="Times New Roman" w:cs="Times New Roman"/>
          <w:color w:val="000000" w:themeColor="text1"/>
          <w:sz w:val="28"/>
          <w:szCs w:val="28"/>
          <w:u w:val="none"/>
        </w:rPr>
        <w:t>xúc</w:t>
      </w:r>
      <w:proofErr w:type="spellEnd"/>
      <w:r w:rsidRPr="001E10D0">
        <w:rPr>
          <w:rStyle w:val="Hyperlink"/>
          <w:rFonts w:ascii="Times New Roman" w:hAnsi="Times New Roman" w:cs="Times New Roman"/>
          <w:color w:val="000000" w:themeColor="text1"/>
          <w:sz w:val="28"/>
          <w:szCs w:val="28"/>
          <w:u w:val="none"/>
        </w:rPr>
        <w:t xml:space="preserve"> </w:t>
      </w:r>
      <w:proofErr w:type="spellStart"/>
      <w:r w:rsidRPr="001E10D0">
        <w:rPr>
          <w:rStyle w:val="Hyperlink"/>
          <w:rFonts w:ascii="Times New Roman" w:hAnsi="Times New Roman" w:cs="Times New Roman"/>
          <w:color w:val="000000" w:themeColor="text1"/>
          <w:sz w:val="28"/>
          <w:szCs w:val="28"/>
          <w:u w:val="none"/>
        </w:rPr>
        <w:t>cử</w:t>
      </w:r>
      <w:proofErr w:type="spellEnd"/>
      <w:r w:rsidRPr="001E10D0">
        <w:rPr>
          <w:rStyle w:val="Hyperlink"/>
          <w:rFonts w:ascii="Times New Roman" w:hAnsi="Times New Roman" w:cs="Times New Roman"/>
          <w:color w:val="000000" w:themeColor="text1"/>
          <w:sz w:val="28"/>
          <w:szCs w:val="28"/>
          <w:u w:val="none"/>
        </w:rPr>
        <w:t xml:space="preserve"> tri</w:t>
      </w:r>
      <w:r>
        <w:rPr>
          <w:rStyle w:val="Hyperlink"/>
          <w:rFonts w:ascii="Times New Roman" w:hAnsi="Times New Roman" w:cs="Times New Roman"/>
          <w:color w:val="000000" w:themeColor="text1"/>
          <w:sz w:val="28"/>
          <w:szCs w:val="28"/>
          <w:u w:val="none"/>
        </w:rPr>
        <w:fldChar w:fldCharType="end"/>
      </w:r>
      <w:r w:rsidRPr="001E10D0">
        <w:rPr>
          <w:rFonts w:ascii="Times New Roman" w:hAnsi="Times New Roman" w:cs="Times New Roman"/>
          <w:color w:val="000000" w:themeColor="text1"/>
          <w:sz w:val="28"/>
          <w:szCs w:val="28"/>
        </w:rPr>
        <w:t> </w:t>
      </w:r>
      <w:proofErr w:type="spellStart"/>
      <w:r w:rsidRPr="001E10D0">
        <w:rPr>
          <w:rFonts w:ascii="Times New Roman" w:hAnsi="Times New Roman" w:cs="Times New Roman"/>
          <w:color w:val="000000" w:themeColor="text1"/>
          <w:sz w:val="28"/>
          <w:szCs w:val="28"/>
        </w:rPr>
        <w:t>phường</w:t>
      </w:r>
      <w:proofErr w:type="spellEnd"/>
      <w:r w:rsidRPr="001E10D0">
        <w:rPr>
          <w:rFonts w:ascii="Times New Roman" w:hAnsi="Times New Roman" w:cs="Times New Roman"/>
          <w:color w:val="000000" w:themeColor="text1"/>
          <w:sz w:val="28"/>
          <w:szCs w:val="28"/>
        </w:rPr>
        <w:t xml:space="preserve"> Võ </w:t>
      </w:r>
      <w:proofErr w:type="spellStart"/>
      <w:r w:rsidRPr="001E10D0">
        <w:rPr>
          <w:rFonts w:ascii="Times New Roman" w:hAnsi="Times New Roman" w:cs="Times New Roman"/>
          <w:color w:val="000000" w:themeColor="text1"/>
          <w:sz w:val="28"/>
          <w:szCs w:val="28"/>
        </w:rPr>
        <w:t>Cường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Bắc</w:t>
      </w:r>
      <w:proofErr w:type="spellEnd"/>
      <w:r w:rsidRPr="001E10D0">
        <w:rPr>
          <w:rFonts w:ascii="Times New Roman" w:hAnsi="Times New Roman" w:cs="Times New Roman"/>
          <w:color w:val="000000" w:themeColor="text1"/>
          <w:sz w:val="28"/>
          <w:szCs w:val="28"/>
        </w:rPr>
        <w:t xml:space="preserve"> Ninh </w:t>
      </w:r>
      <w:proofErr w:type="spellStart"/>
      <w:r w:rsidRPr="001E10D0">
        <w:rPr>
          <w:rFonts w:ascii="Times New Roman" w:hAnsi="Times New Roman" w:cs="Times New Roman"/>
          <w:color w:val="000000" w:themeColor="text1"/>
          <w:sz w:val="28"/>
          <w:szCs w:val="28"/>
        </w:rPr>
        <w:t>sau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Kỳ</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họp</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thứ</w:t>
      </w:r>
      <w:proofErr w:type="spellEnd"/>
      <w:r w:rsidRPr="001E10D0">
        <w:rPr>
          <w:rFonts w:ascii="Times New Roman" w:hAnsi="Times New Roman" w:cs="Times New Roman"/>
          <w:color w:val="000000" w:themeColor="text1"/>
          <w:sz w:val="28"/>
          <w:szCs w:val="28"/>
        </w:rPr>
        <w:t xml:space="preserve"> 10, </w:t>
      </w:r>
      <w:proofErr w:type="spellStart"/>
      <w:r w:rsidRPr="001E10D0">
        <w:rPr>
          <w:rFonts w:ascii="Times New Roman" w:hAnsi="Times New Roman" w:cs="Times New Roman"/>
          <w:color w:val="000000" w:themeColor="text1"/>
          <w:sz w:val="28"/>
          <w:szCs w:val="28"/>
        </w:rPr>
        <w:t>Quốc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hội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khóa</w:t>
      </w:r>
      <w:proofErr w:type="spellEnd"/>
      <w:r w:rsidRPr="001E10D0">
        <w:rPr>
          <w:rFonts w:ascii="Times New Roman" w:hAnsi="Times New Roman" w:cs="Times New Roman"/>
          <w:color w:val="000000" w:themeColor="text1"/>
          <w:sz w:val="28"/>
          <w:szCs w:val="28"/>
        </w:rPr>
        <w:t xml:space="preserve"> XV.</w:t>
      </w:r>
      <w:r w:rsidRPr="001E10D0">
        <w:rPr>
          <w:rFonts w:ascii="Times New Roman" w:eastAsia="Times New Roman" w:hAnsi="Times New Roman" w:cs="Times New Roman"/>
          <w:color w:val="000000" w:themeColor="text1"/>
          <w:kern w:val="0"/>
          <w:sz w:val="28"/>
          <w:szCs w:val="28"/>
          <w:lang w:val="en-VN" w:eastAsia="en-US"/>
          <w14:ligatures w14:val="none"/>
        </w:rPr>
        <w:t xml:space="preserve"> </w:t>
      </w:r>
      <w:r w:rsidRPr="001E10D0">
        <w:rPr>
          <w:rFonts w:ascii="Times New Roman" w:hAnsi="Times New Roman" w:cs="Times New Roman"/>
          <w:color w:val="000000" w:themeColor="text1"/>
          <w:sz w:val="28"/>
          <w:szCs w:val="28"/>
          <w:lang w:val="en-VN"/>
        </w:rPr>
        <w:t> Tại hội nghị, cử tri kiến nghị điều chỉnh tiền lương đối với cán bộ, công chức cấp xã.</w:t>
      </w:r>
      <w:r w:rsidRPr="001E10D0">
        <w:rPr>
          <w:rFonts w:ascii="Times New Roman" w:hAnsi="Times New Roman" w:cs="Times New Roman"/>
          <w:color w:val="000000" w:themeColor="text1"/>
          <w:sz w:val="28"/>
          <w:szCs w:val="28"/>
          <w:lang w:val="vi-VN"/>
        </w:rPr>
        <w:t xml:space="preserve"> </w:t>
      </w:r>
      <w:r w:rsidRPr="00CF731D">
        <w:rPr>
          <w:rFonts w:ascii="Times New Roman" w:hAnsi="Times New Roman" w:cs="Times New Roman"/>
          <w:color w:val="000000" w:themeColor="text1"/>
          <w:sz w:val="28"/>
          <w:szCs w:val="28"/>
          <w:lang w:val="en-VN"/>
        </w:rPr>
        <w:t>Đối với vấn đề này, Phó Thủ tướng Thường trực Chính phủ Nguyễn Hòa Bình đã trả lời như sau:</w:t>
      </w:r>
      <w:r w:rsidRPr="001E10D0">
        <w:rPr>
          <w:rFonts w:ascii="Times New Roman" w:hAnsi="Times New Roman" w:cs="Times New Roman"/>
          <w:color w:val="000000" w:themeColor="text1"/>
          <w:sz w:val="28"/>
          <w:szCs w:val="28"/>
          <w:lang w:val="vi-VN"/>
        </w:rPr>
        <w:t xml:space="preserve"> “</w:t>
      </w:r>
      <w:r w:rsidRPr="00CF731D">
        <w:rPr>
          <w:rFonts w:ascii="Times New Roman" w:hAnsi="Times New Roman" w:cs="Times New Roman"/>
          <w:b/>
          <w:bCs/>
          <w:i/>
          <w:iCs/>
          <w:color w:val="000000" w:themeColor="text1"/>
          <w:sz w:val="28"/>
          <w:szCs w:val="28"/>
          <w:lang w:val="en-VN"/>
        </w:rPr>
        <w:t>Tiền lương của cán bộ, công chức cấp xã, hiện các cơ chế, chính sách đang được tích cực bổ sung, hoàn thiện và trong khi chưa có bảng lương mới, năm 2026 nhà nước sẽ tiếp tục điều chỉnh chính sách tăng lương cơ bản.</w:t>
      </w:r>
      <w:r w:rsidRPr="001E10D0">
        <w:rPr>
          <w:rFonts w:ascii="Times New Roman" w:hAnsi="Times New Roman" w:cs="Times New Roman"/>
          <w:b/>
          <w:bCs/>
          <w:i/>
          <w:iCs/>
          <w:color w:val="000000" w:themeColor="text1"/>
          <w:sz w:val="28"/>
          <w:szCs w:val="28"/>
          <w:lang w:val="vi-VN"/>
        </w:rPr>
        <w:t>”</w:t>
      </w:r>
    </w:p>
    <w:p w14:paraId="1D8BCC27" w14:textId="5B612B02" w:rsidR="00CF731D" w:rsidRPr="001E10D0" w:rsidRDefault="00CF731D" w:rsidP="00FC2B37">
      <w:pPr>
        <w:spacing w:before="120" w:after="120" w:line="240" w:lineRule="auto"/>
        <w:ind w:left="284" w:firstLine="436"/>
        <w:jc w:val="both"/>
        <w:rPr>
          <w:rFonts w:ascii="Times New Roman" w:hAnsi="Times New Roman" w:cs="Times New Roman"/>
          <w:color w:val="000000" w:themeColor="text1"/>
          <w:sz w:val="28"/>
          <w:szCs w:val="28"/>
          <w:lang w:val="en-VN"/>
        </w:rPr>
      </w:pPr>
      <w:proofErr w:type="spellStart"/>
      <w:r w:rsidRPr="001E10D0">
        <w:rPr>
          <w:rFonts w:ascii="Times New Roman" w:hAnsi="Times New Roman" w:cs="Times New Roman"/>
          <w:color w:val="000000" w:themeColor="text1"/>
          <w:sz w:val="28"/>
          <w:szCs w:val="28"/>
        </w:rPr>
        <w:t>Căn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cứ</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tại</w:t>
      </w:r>
      <w:proofErr w:type="spellEnd"/>
      <w:r w:rsidRPr="001E10D0">
        <w:rPr>
          <w:rFonts w:ascii="Times New Roman" w:hAnsi="Times New Roman" w:cs="Times New Roman"/>
          <w:color w:val="000000" w:themeColor="text1"/>
          <w:sz w:val="28"/>
          <w:szCs w:val="28"/>
        </w:rPr>
        <w:t> </w:t>
      </w:r>
      <w:proofErr w:type="spellStart"/>
      <w:r>
        <w:fldChar w:fldCharType="begin"/>
      </w:r>
      <w:r>
        <w:instrText>HYPERLINK "https://thuvienphapluat.vn/chinh-sach-phap-luat-moi/vn/ho-tro-phap-luat/chinh-sach-moi/100781/toan-van-cong-van-11600-bnv-thong-tin-tang-luong-co-so-tu-2026" \t "_blank"</w:instrText>
      </w:r>
      <w:r>
        <w:fldChar w:fldCharType="separate"/>
      </w:r>
      <w:r w:rsidRPr="001E10D0">
        <w:rPr>
          <w:rStyle w:val="Hyperlink"/>
          <w:rFonts w:ascii="Times New Roman" w:hAnsi="Times New Roman" w:cs="Times New Roman"/>
          <w:color w:val="000000" w:themeColor="text1"/>
          <w:sz w:val="28"/>
          <w:szCs w:val="28"/>
          <w:u w:val="none"/>
        </w:rPr>
        <w:t>Công</w:t>
      </w:r>
      <w:proofErr w:type="spellEnd"/>
      <w:r w:rsidRPr="001E10D0">
        <w:rPr>
          <w:rStyle w:val="Hyperlink"/>
          <w:rFonts w:ascii="Times New Roman" w:hAnsi="Times New Roman" w:cs="Times New Roman"/>
          <w:color w:val="000000" w:themeColor="text1"/>
          <w:sz w:val="28"/>
          <w:szCs w:val="28"/>
          <w:u w:val="none"/>
        </w:rPr>
        <w:t xml:space="preserve"> </w:t>
      </w:r>
      <w:proofErr w:type="spellStart"/>
      <w:r w:rsidRPr="001E10D0">
        <w:rPr>
          <w:rStyle w:val="Hyperlink"/>
          <w:rFonts w:ascii="Times New Roman" w:hAnsi="Times New Roman" w:cs="Times New Roman"/>
          <w:color w:val="000000" w:themeColor="text1"/>
          <w:sz w:val="28"/>
          <w:szCs w:val="28"/>
          <w:u w:val="none"/>
        </w:rPr>
        <w:t>văn</w:t>
      </w:r>
      <w:proofErr w:type="spellEnd"/>
      <w:r w:rsidRPr="001E10D0">
        <w:rPr>
          <w:rStyle w:val="Hyperlink"/>
          <w:rFonts w:ascii="Times New Roman" w:hAnsi="Times New Roman" w:cs="Times New Roman"/>
          <w:color w:val="000000" w:themeColor="text1"/>
          <w:sz w:val="28"/>
          <w:szCs w:val="28"/>
          <w:u w:val="none"/>
        </w:rPr>
        <w:t xml:space="preserve"> 11600/BNV-CTL&amp;BHXH</w:t>
      </w:r>
      <w:r>
        <w:rPr>
          <w:rStyle w:val="Hyperlink"/>
          <w:rFonts w:ascii="Times New Roman" w:hAnsi="Times New Roman" w:cs="Times New Roman"/>
          <w:color w:val="000000" w:themeColor="text1"/>
          <w:sz w:val="28"/>
          <w:szCs w:val="28"/>
          <w:u w:val="none"/>
        </w:rPr>
        <w:fldChar w:fldCharType="end"/>
      </w:r>
      <w:r w:rsidRPr="001E10D0">
        <w:rPr>
          <w:rFonts w:ascii="Times New Roman" w:hAnsi="Times New Roman" w:cs="Times New Roman"/>
          <w:color w:val="000000" w:themeColor="text1"/>
          <w:sz w:val="28"/>
          <w:szCs w:val="28"/>
        </w:rPr>
        <w:t> </w:t>
      </w:r>
      <w:r w:rsidR="001E10D0">
        <w:rPr>
          <w:rFonts w:ascii="Times New Roman" w:hAnsi="Times New Roman" w:cs="Times New Roman"/>
          <w:color w:val="000000" w:themeColor="text1"/>
          <w:sz w:val="28"/>
          <w:szCs w:val="28"/>
          <w:lang w:val="vi-VN"/>
        </w:rPr>
        <w:t xml:space="preserve">ngày 04/12/2025 </w:t>
      </w:r>
      <w:proofErr w:type="spellStart"/>
      <w:r w:rsidRPr="001E10D0">
        <w:rPr>
          <w:rFonts w:ascii="Times New Roman" w:hAnsi="Times New Roman" w:cs="Times New Roman"/>
          <w:color w:val="000000" w:themeColor="text1"/>
          <w:sz w:val="28"/>
          <w:szCs w:val="28"/>
        </w:rPr>
        <w:t>về</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việc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trả</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lời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kiến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nghị</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của</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cử</w:t>
      </w:r>
      <w:proofErr w:type="spellEnd"/>
      <w:r w:rsidRPr="001E10D0">
        <w:rPr>
          <w:rFonts w:ascii="Times New Roman" w:hAnsi="Times New Roman" w:cs="Times New Roman"/>
          <w:color w:val="000000" w:themeColor="text1"/>
          <w:sz w:val="28"/>
          <w:szCs w:val="28"/>
        </w:rPr>
        <w:t xml:space="preserve"> tri </w:t>
      </w:r>
      <w:proofErr w:type="spellStart"/>
      <w:r w:rsidRPr="001E10D0">
        <w:rPr>
          <w:rFonts w:ascii="Times New Roman" w:hAnsi="Times New Roman" w:cs="Times New Roman"/>
          <w:color w:val="000000" w:themeColor="text1"/>
          <w:sz w:val="28"/>
          <w:szCs w:val="28"/>
        </w:rPr>
        <w:t>gửi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trước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kỳ</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họp</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thứ</w:t>
      </w:r>
      <w:proofErr w:type="spellEnd"/>
      <w:r w:rsidRPr="001E10D0">
        <w:rPr>
          <w:rFonts w:ascii="Times New Roman" w:hAnsi="Times New Roman" w:cs="Times New Roman"/>
          <w:color w:val="000000" w:themeColor="text1"/>
          <w:sz w:val="28"/>
          <w:szCs w:val="28"/>
        </w:rPr>
        <w:t xml:space="preserve"> 10, </w:t>
      </w:r>
      <w:proofErr w:type="spellStart"/>
      <w:r w:rsidRPr="001E10D0">
        <w:rPr>
          <w:rFonts w:ascii="Times New Roman" w:hAnsi="Times New Roman" w:cs="Times New Roman"/>
          <w:color w:val="000000" w:themeColor="text1"/>
          <w:sz w:val="28"/>
          <w:szCs w:val="28"/>
        </w:rPr>
        <w:t>Quốc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hội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khóa</w:t>
      </w:r>
      <w:proofErr w:type="spellEnd"/>
      <w:r w:rsidRPr="001E10D0">
        <w:rPr>
          <w:rFonts w:ascii="Times New Roman" w:hAnsi="Times New Roman" w:cs="Times New Roman"/>
          <w:color w:val="000000" w:themeColor="text1"/>
          <w:sz w:val="28"/>
          <w:szCs w:val="28"/>
        </w:rPr>
        <w:t xml:space="preserve"> XV </w:t>
      </w:r>
      <w:proofErr w:type="spellStart"/>
      <w:r w:rsidRPr="001E10D0">
        <w:rPr>
          <w:rFonts w:ascii="Times New Roman" w:hAnsi="Times New Roman" w:cs="Times New Roman"/>
          <w:color w:val="000000" w:themeColor="text1"/>
          <w:sz w:val="28"/>
          <w:szCs w:val="28"/>
        </w:rPr>
        <w:t>thì</w:t>
      </w:r>
      <w:proofErr w:type="spellEnd"/>
      <w:r w:rsidRPr="001E10D0">
        <w:rPr>
          <w:rFonts w:ascii="Times New Roman" w:hAnsi="Times New Roman" w:cs="Times New Roman"/>
          <w:color w:val="000000" w:themeColor="text1"/>
          <w:sz w:val="28"/>
          <w:szCs w:val="28"/>
        </w:rPr>
        <w:t xml:space="preserve"> </w:t>
      </w:r>
      <w:r w:rsidRPr="001E10D0">
        <w:rPr>
          <w:rFonts w:ascii="Times New Roman" w:hAnsi="Times New Roman" w:cs="Times New Roman"/>
          <w:color w:val="000000" w:themeColor="text1"/>
          <w:sz w:val="28"/>
          <w:szCs w:val="28"/>
          <w:lang w:val="en-VN"/>
        </w:rPr>
        <w:t>Bộ Nội vụ trả lời về việc tăng lương cơ sở từ 2026 như sau:</w:t>
      </w:r>
    </w:p>
    <w:p w14:paraId="4E421258" w14:textId="0E203647" w:rsidR="00CF731D" w:rsidRPr="00CF731D" w:rsidRDefault="00CF731D" w:rsidP="00FC2B37">
      <w:pPr>
        <w:spacing w:before="120" w:after="120" w:line="240" w:lineRule="auto"/>
        <w:ind w:left="284" w:firstLine="436"/>
        <w:jc w:val="both"/>
        <w:rPr>
          <w:rFonts w:ascii="Times New Roman" w:hAnsi="Times New Roman" w:cs="Times New Roman"/>
          <w:color w:val="000000" w:themeColor="text1"/>
          <w:sz w:val="28"/>
          <w:szCs w:val="28"/>
          <w:lang w:val="en-VN"/>
        </w:rPr>
      </w:pPr>
      <w:r w:rsidRPr="001E10D0">
        <w:rPr>
          <w:rFonts w:ascii="Times New Roman" w:hAnsi="Times New Roman" w:cs="Times New Roman"/>
          <w:color w:val="000000" w:themeColor="text1"/>
          <w:sz w:val="28"/>
          <w:szCs w:val="28"/>
          <w:lang w:val="vi-VN"/>
        </w:rPr>
        <w:t>“…</w:t>
      </w:r>
      <w:r w:rsidRPr="00CF731D">
        <w:rPr>
          <w:rFonts w:ascii="Times New Roman" w:hAnsi="Times New Roman" w:cs="Times New Roman"/>
          <w:color w:val="000000" w:themeColor="text1"/>
          <w:sz w:val="28"/>
          <w:szCs w:val="28"/>
          <w:lang w:val="en-VN"/>
        </w:rPr>
        <w:t>Bộ Nội vụ đang phối hợp với các Bộ, cơ quan liên quan nghiên cứu, đề xuất chính sách tiền lương và điều chỉnh một số chế độ phụ cấp liên quan đối với cán bộ, công chức, viên chức, lực lượng vũ trang, người lao động sau sắp xếp tổ chức bộ máy và tổ chức chính quyền địa phương 2 cấp; trước mắt, để cải thiện đời sống của cán bộ, công chức, viên chức, người lao động.</w:t>
      </w:r>
    </w:p>
    <w:p w14:paraId="6A71E137" w14:textId="5E40952B" w:rsidR="00CF731D" w:rsidRPr="001E10D0" w:rsidRDefault="00CF731D" w:rsidP="00FC2B37">
      <w:pPr>
        <w:spacing w:before="120" w:after="120" w:line="240" w:lineRule="auto"/>
        <w:ind w:left="284" w:firstLine="436"/>
        <w:jc w:val="both"/>
        <w:rPr>
          <w:rFonts w:ascii="Times New Roman" w:hAnsi="Times New Roman" w:cs="Times New Roman"/>
          <w:color w:val="000000" w:themeColor="text1"/>
          <w:sz w:val="28"/>
          <w:szCs w:val="28"/>
          <w:lang w:val="vi-VN"/>
        </w:rPr>
      </w:pPr>
      <w:r w:rsidRPr="00CF731D">
        <w:rPr>
          <w:rFonts w:ascii="Times New Roman" w:hAnsi="Times New Roman" w:cs="Times New Roman"/>
          <w:b/>
          <w:bCs/>
          <w:i/>
          <w:iCs/>
          <w:color w:val="000000" w:themeColor="text1"/>
          <w:sz w:val="28"/>
          <w:szCs w:val="28"/>
          <w:lang w:val="en-VN"/>
        </w:rPr>
        <w:t xml:space="preserve">Bộ Nội vụ phối hợp với Bộ Tài chính và các Bộ, cơ quan liên quan tiếp tục báo cáo cấp có thẩm quyền xem xét, quyết định tăng mức lương cơ sở trong </w:t>
      </w:r>
      <w:r w:rsidRPr="00CF731D">
        <w:rPr>
          <w:rFonts w:ascii="Times New Roman" w:hAnsi="Times New Roman" w:cs="Times New Roman"/>
          <w:b/>
          <w:bCs/>
          <w:i/>
          <w:iCs/>
          <w:color w:val="000000" w:themeColor="text1"/>
          <w:sz w:val="28"/>
          <w:szCs w:val="28"/>
          <w:lang w:val="en-VN"/>
        </w:rPr>
        <w:lastRenderedPageBreak/>
        <w:t>năm 2026, bảo đảm phù hợp với chỉ số giá tiêu dùng, mức tăng trưởng kinh tế và khả năng của ngân sách nhà nước.</w:t>
      </w:r>
      <w:r w:rsidRPr="001E10D0">
        <w:rPr>
          <w:rFonts w:ascii="Times New Roman" w:hAnsi="Times New Roman" w:cs="Times New Roman"/>
          <w:b/>
          <w:bCs/>
          <w:i/>
          <w:iCs/>
          <w:color w:val="000000" w:themeColor="text1"/>
          <w:sz w:val="28"/>
          <w:szCs w:val="28"/>
          <w:lang w:val="vi-VN"/>
        </w:rPr>
        <w:t>”</w:t>
      </w:r>
    </w:p>
    <w:p w14:paraId="65CC78B9" w14:textId="1B028C77" w:rsidR="008A4A05" w:rsidRPr="001E10D0" w:rsidRDefault="008A4A05" w:rsidP="00FC2B37">
      <w:pPr>
        <w:spacing w:before="120" w:after="120" w:line="240" w:lineRule="auto"/>
        <w:ind w:left="284" w:firstLine="436"/>
        <w:jc w:val="both"/>
        <w:rPr>
          <w:rFonts w:ascii="Times New Roman" w:hAnsi="Times New Roman" w:cs="Times New Roman"/>
          <w:color w:val="000000" w:themeColor="text1"/>
          <w:sz w:val="28"/>
          <w:szCs w:val="28"/>
        </w:rPr>
      </w:pPr>
      <w:proofErr w:type="spellStart"/>
      <w:r w:rsidRPr="001E10D0">
        <w:rPr>
          <w:rFonts w:ascii="Times New Roman" w:hAnsi="Times New Roman" w:cs="Times New Roman"/>
          <w:color w:val="000000" w:themeColor="text1"/>
          <w:sz w:val="28"/>
          <w:szCs w:val="28"/>
        </w:rPr>
        <w:t>Hiện</w:t>
      </w:r>
      <w:proofErr w:type="spellEnd"/>
      <w:r w:rsidR="0022213E" w:rsidRPr="001E10D0">
        <w:rPr>
          <w:rFonts w:ascii="Times New Roman" w:hAnsi="Times New Roman" w:cs="Times New Roman"/>
          <w:color w:val="000000" w:themeColor="text1"/>
          <w:sz w:val="28"/>
          <w:szCs w:val="28"/>
          <w:lang w:val="vi-VN"/>
        </w:rPr>
        <w:t xml:space="preserve"> mức</w:t>
      </w:r>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lương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cơ</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sở</w:t>
      </w:r>
      <w:proofErr w:type="spellEnd"/>
      <w:r w:rsidR="001E10D0">
        <w:rPr>
          <w:rFonts w:ascii="Times New Roman" w:hAnsi="Times New Roman" w:cs="Times New Roman"/>
          <w:color w:val="000000" w:themeColor="text1"/>
          <w:sz w:val="28"/>
          <w:szCs w:val="28"/>
          <w:lang w:val="vi-VN"/>
        </w:rPr>
        <w:t xml:space="preserve"> đang áp dụng</w:t>
      </w:r>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theo</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Nghị</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định</w:t>
      </w:r>
      <w:proofErr w:type="spellEnd"/>
      <w:r w:rsidRPr="001E10D0">
        <w:rPr>
          <w:rFonts w:ascii="Times New Roman" w:hAnsi="Times New Roman" w:cs="Times New Roman"/>
          <w:color w:val="000000" w:themeColor="text1"/>
          <w:sz w:val="28"/>
          <w:szCs w:val="28"/>
        </w:rPr>
        <w:t xml:space="preserve"> 73/2024/NĐ-CP </w:t>
      </w:r>
      <w:proofErr w:type="spellStart"/>
      <w:r w:rsidRPr="001E10D0">
        <w:rPr>
          <w:rFonts w:ascii="Times New Roman" w:hAnsi="Times New Roman" w:cs="Times New Roman"/>
          <w:color w:val="000000" w:themeColor="text1"/>
          <w:sz w:val="28"/>
          <w:szCs w:val="28"/>
        </w:rPr>
        <w:t>là</w:t>
      </w:r>
      <w:proofErr w:type="spellEnd"/>
      <w:r w:rsidRPr="001E10D0">
        <w:rPr>
          <w:rFonts w:ascii="Times New Roman" w:hAnsi="Times New Roman" w:cs="Times New Roman"/>
          <w:color w:val="000000" w:themeColor="text1"/>
          <w:sz w:val="28"/>
          <w:szCs w:val="28"/>
        </w:rPr>
        <w:t xml:space="preserve"> 2.340.000 </w:t>
      </w:r>
      <w:proofErr w:type="spellStart"/>
      <w:r w:rsidRPr="001E10D0">
        <w:rPr>
          <w:rFonts w:ascii="Times New Roman" w:hAnsi="Times New Roman" w:cs="Times New Roman"/>
          <w:color w:val="000000" w:themeColor="text1"/>
          <w:sz w:val="28"/>
          <w:szCs w:val="28"/>
        </w:rPr>
        <w:t>đồng</w:t>
      </w:r>
      <w:proofErr w:type="spellEnd"/>
      <w:r w:rsidRPr="001E10D0">
        <w:rPr>
          <w:rFonts w:ascii="Times New Roman" w:hAnsi="Times New Roman" w:cs="Times New Roman"/>
          <w:color w:val="000000" w:themeColor="text1"/>
          <w:sz w:val="28"/>
          <w:szCs w:val="28"/>
        </w:rPr>
        <w:t>/</w:t>
      </w:r>
      <w:proofErr w:type="spellStart"/>
      <w:r w:rsidRPr="001E10D0">
        <w:rPr>
          <w:rFonts w:ascii="Times New Roman" w:hAnsi="Times New Roman" w:cs="Times New Roman"/>
          <w:color w:val="000000" w:themeColor="text1"/>
          <w:sz w:val="28"/>
          <w:szCs w:val="28"/>
        </w:rPr>
        <w:t>tháng</w:t>
      </w:r>
      <w:proofErr w:type="spellEnd"/>
      <w:r w:rsidR="001E10D0">
        <w:rPr>
          <w:rFonts w:ascii="Times New Roman" w:hAnsi="Times New Roman" w:cs="Times New Roman"/>
          <w:color w:val="000000" w:themeColor="text1"/>
          <w:sz w:val="28"/>
          <w:szCs w:val="28"/>
          <w:lang w:val="vi-VN"/>
        </w:rPr>
        <w:t xml:space="preserve"> </w:t>
      </w:r>
      <w:proofErr w:type="spellStart"/>
      <w:r w:rsidRPr="001E10D0">
        <w:rPr>
          <w:rFonts w:ascii="Times New Roman" w:hAnsi="Times New Roman" w:cs="Times New Roman"/>
          <w:color w:val="000000" w:themeColor="text1"/>
          <w:sz w:val="28"/>
          <w:szCs w:val="28"/>
        </w:rPr>
        <w:t>cho</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các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nhóm</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đối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tượng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cán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bộ</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công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chức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từ</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trung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ương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đến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cấp</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xã</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viên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chức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người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làm</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việc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theo</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hợp</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đồng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trong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cơ</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quan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nhà</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nước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lực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lượng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vũ</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trang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người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hoạt</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động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không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chuyên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trách</w:t>
      </w:r>
      <w:proofErr w:type="spellEnd"/>
      <w:r w:rsidRPr="001E10D0">
        <w:rPr>
          <w:rFonts w:ascii="Times New Roman" w:hAnsi="Times New Roman" w:cs="Times New Roman"/>
          <w:color w:val="000000" w:themeColor="text1"/>
          <w:sz w:val="28"/>
          <w:szCs w:val="28"/>
        </w:rPr>
        <w:t xml:space="preserve"> ở </w:t>
      </w:r>
      <w:proofErr w:type="spellStart"/>
      <w:r w:rsidRPr="001E10D0">
        <w:rPr>
          <w:rFonts w:ascii="Times New Roman" w:hAnsi="Times New Roman" w:cs="Times New Roman"/>
          <w:color w:val="000000" w:themeColor="text1"/>
          <w:sz w:val="28"/>
          <w:szCs w:val="28"/>
        </w:rPr>
        <w:t>xã</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thôn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tổ</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dân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phố</w:t>
      </w:r>
      <w:proofErr w:type="spellEnd"/>
      <w:r w:rsidRPr="001E10D0">
        <w:rPr>
          <w:rFonts w:ascii="Times New Roman" w:hAnsi="Times New Roman" w:cs="Times New Roman"/>
          <w:color w:val="000000" w:themeColor="text1"/>
          <w:sz w:val="28"/>
          <w:szCs w:val="28"/>
        </w:rPr>
        <w:t>…</w:t>
      </w:r>
    </w:p>
    <w:p w14:paraId="538E8F72" w14:textId="77777777" w:rsidR="008A4A05" w:rsidRPr="001E10D0" w:rsidRDefault="008A4A05" w:rsidP="00FC2B37">
      <w:pPr>
        <w:spacing w:before="120" w:after="120" w:line="240" w:lineRule="auto"/>
        <w:ind w:left="284" w:firstLine="436"/>
        <w:jc w:val="both"/>
        <w:rPr>
          <w:rFonts w:ascii="Times New Roman" w:hAnsi="Times New Roman" w:cs="Times New Roman"/>
          <w:color w:val="000000" w:themeColor="text1"/>
          <w:sz w:val="28"/>
          <w:szCs w:val="28"/>
        </w:rPr>
      </w:pPr>
      <w:r w:rsidRPr="001E10D0">
        <w:rPr>
          <w:rFonts w:ascii="Times New Roman" w:hAnsi="Times New Roman" w:cs="Times New Roman"/>
          <w:b/>
          <w:bCs/>
          <w:color w:val="000000" w:themeColor="text1"/>
          <w:sz w:val="28"/>
          <w:szCs w:val="28"/>
        </w:rPr>
        <w:t xml:space="preserve">3. </w:t>
      </w:r>
      <w:proofErr w:type="spellStart"/>
      <w:r w:rsidRPr="001E10D0">
        <w:rPr>
          <w:rFonts w:ascii="Times New Roman" w:hAnsi="Times New Roman" w:cs="Times New Roman"/>
          <w:b/>
          <w:bCs/>
          <w:color w:val="000000" w:themeColor="text1"/>
          <w:sz w:val="28"/>
          <w:szCs w:val="28"/>
        </w:rPr>
        <w:t>Năm</w:t>
      </w:r>
      <w:proofErr w:type="spellEnd"/>
      <w:r w:rsidRPr="001E10D0">
        <w:rPr>
          <w:rFonts w:ascii="Times New Roman" w:hAnsi="Times New Roman" w:cs="Times New Roman"/>
          <w:b/>
          <w:bCs/>
          <w:color w:val="000000" w:themeColor="text1"/>
          <w:sz w:val="28"/>
          <w:szCs w:val="28"/>
        </w:rPr>
        <w:t xml:space="preserve"> 2026 </w:t>
      </w:r>
      <w:proofErr w:type="spellStart"/>
      <w:r w:rsidRPr="001E10D0">
        <w:rPr>
          <w:rFonts w:ascii="Times New Roman" w:hAnsi="Times New Roman" w:cs="Times New Roman"/>
          <w:b/>
          <w:bCs/>
          <w:color w:val="000000" w:themeColor="text1"/>
          <w:sz w:val="28"/>
          <w:szCs w:val="28"/>
        </w:rPr>
        <w:t>mở</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rộng</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nguồn</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để</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điều</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chỉnh</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lương</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hưu</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và</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trợ</w:t>
      </w:r>
      <w:proofErr w:type="spellEnd"/>
      <w:r w:rsidRPr="001E10D0">
        <w:rPr>
          <w:rFonts w:ascii="Times New Roman" w:hAnsi="Times New Roman" w:cs="Times New Roman"/>
          <w:b/>
          <w:bCs/>
          <w:color w:val="000000" w:themeColor="text1"/>
          <w:sz w:val="28"/>
          <w:szCs w:val="28"/>
        </w:rPr>
        <w:t xml:space="preserve"> </w:t>
      </w:r>
      <w:proofErr w:type="spellStart"/>
      <w:r w:rsidRPr="001E10D0">
        <w:rPr>
          <w:rFonts w:ascii="Times New Roman" w:hAnsi="Times New Roman" w:cs="Times New Roman"/>
          <w:b/>
          <w:bCs/>
          <w:color w:val="000000" w:themeColor="text1"/>
          <w:sz w:val="28"/>
          <w:szCs w:val="28"/>
        </w:rPr>
        <w:t>cấp</w:t>
      </w:r>
      <w:proofErr w:type="spellEnd"/>
      <w:r w:rsidRPr="001E10D0">
        <w:rPr>
          <w:rFonts w:ascii="Times New Roman" w:hAnsi="Times New Roman" w:cs="Times New Roman"/>
          <w:b/>
          <w:bCs/>
          <w:color w:val="000000" w:themeColor="text1"/>
          <w:sz w:val="28"/>
          <w:szCs w:val="28"/>
        </w:rPr>
        <w:t xml:space="preserve"> BHXH</w:t>
      </w:r>
    </w:p>
    <w:p w14:paraId="321CDDA4" w14:textId="38B2E497" w:rsidR="0044507C" w:rsidRPr="001E10D0" w:rsidRDefault="00265A0F" w:rsidP="00FC2B37">
      <w:pPr>
        <w:spacing w:before="120" w:after="120" w:line="240" w:lineRule="auto"/>
        <w:ind w:left="284" w:firstLine="436"/>
        <w:jc w:val="both"/>
        <w:rPr>
          <w:rFonts w:ascii="Times New Roman" w:hAnsi="Times New Roman" w:cs="Times New Roman"/>
          <w:color w:val="000000" w:themeColor="text1"/>
          <w:sz w:val="28"/>
          <w:szCs w:val="28"/>
          <w:lang w:val="vi-VN"/>
        </w:rPr>
      </w:pPr>
      <w:r w:rsidRPr="001E10D0">
        <w:rPr>
          <w:rFonts w:ascii="Times New Roman" w:hAnsi="Times New Roman" w:cs="Times New Roman"/>
          <w:color w:val="000000" w:themeColor="text1"/>
          <w:sz w:val="28"/>
          <w:szCs w:val="28"/>
        </w:rPr>
        <w:t xml:space="preserve">Theo </w:t>
      </w:r>
      <w:proofErr w:type="spellStart"/>
      <w:r w:rsidRPr="001E10D0">
        <w:rPr>
          <w:rFonts w:ascii="Times New Roman" w:hAnsi="Times New Roman" w:cs="Times New Roman"/>
          <w:color w:val="000000" w:themeColor="text1"/>
          <w:sz w:val="28"/>
          <w:szCs w:val="28"/>
        </w:rPr>
        <w:t>Điều</w:t>
      </w:r>
      <w:proofErr w:type="spellEnd"/>
      <w:r w:rsidRPr="001E10D0">
        <w:rPr>
          <w:rFonts w:ascii="Times New Roman" w:hAnsi="Times New Roman" w:cs="Times New Roman"/>
          <w:color w:val="000000" w:themeColor="text1"/>
          <w:sz w:val="28"/>
          <w:szCs w:val="28"/>
        </w:rPr>
        <w:t xml:space="preserve"> 67 </w:t>
      </w:r>
      <w:proofErr w:type="spellStart"/>
      <w:r w:rsidRPr="001E10D0">
        <w:rPr>
          <w:rFonts w:ascii="Times New Roman" w:hAnsi="Times New Roman" w:cs="Times New Roman"/>
          <w:color w:val="000000" w:themeColor="text1"/>
          <w:sz w:val="28"/>
          <w:szCs w:val="28"/>
        </w:rPr>
        <w:t>Luật</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Bảo</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hiểm</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xã</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hội</w:t>
      </w:r>
      <w:proofErr w:type="spellEnd"/>
      <w:r w:rsidRPr="001E10D0">
        <w:rPr>
          <w:rFonts w:ascii="Times New Roman" w:hAnsi="Times New Roman" w:cs="Times New Roman"/>
          <w:color w:val="000000" w:themeColor="text1"/>
          <w:sz w:val="28"/>
          <w:szCs w:val="28"/>
        </w:rPr>
        <w:t xml:space="preserve"> 2024 </w:t>
      </w:r>
      <w:proofErr w:type="spellStart"/>
      <w:r w:rsidRPr="001E10D0">
        <w:rPr>
          <w:rFonts w:ascii="Times New Roman" w:hAnsi="Times New Roman" w:cs="Times New Roman"/>
          <w:color w:val="000000" w:themeColor="text1"/>
          <w:sz w:val="28"/>
          <w:szCs w:val="28"/>
        </w:rPr>
        <w:t>có</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hiệu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lực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từ</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ngày</w:t>
      </w:r>
      <w:proofErr w:type="spellEnd"/>
      <w:r w:rsidRPr="001E10D0">
        <w:rPr>
          <w:rFonts w:ascii="Times New Roman" w:hAnsi="Times New Roman" w:cs="Times New Roman"/>
          <w:color w:val="000000" w:themeColor="text1"/>
          <w:sz w:val="28"/>
          <w:szCs w:val="28"/>
        </w:rPr>
        <w:t xml:space="preserve"> </w:t>
      </w:r>
      <w:r w:rsidRPr="001E10D0">
        <w:rPr>
          <w:rFonts w:ascii="Times New Roman" w:hAnsi="Times New Roman" w:cs="Times New Roman"/>
          <w:color w:val="000000" w:themeColor="text1"/>
          <w:sz w:val="28"/>
          <w:szCs w:val="28"/>
          <w:lang w:val="vi-VN"/>
        </w:rPr>
        <w:t>0</w:t>
      </w:r>
      <w:r w:rsidRPr="001E10D0">
        <w:rPr>
          <w:rFonts w:ascii="Times New Roman" w:hAnsi="Times New Roman" w:cs="Times New Roman"/>
          <w:color w:val="000000" w:themeColor="text1"/>
          <w:sz w:val="28"/>
          <w:szCs w:val="28"/>
        </w:rPr>
        <w:t>1</w:t>
      </w:r>
      <w:r w:rsidR="001E10D0" w:rsidRPr="001E10D0">
        <w:rPr>
          <w:rFonts w:ascii="Times New Roman" w:hAnsi="Times New Roman" w:cs="Times New Roman"/>
          <w:color w:val="000000" w:themeColor="text1"/>
          <w:sz w:val="28"/>
          <w:szCs w:val="28"/>
          <w:lang w:val="vi-VN"/>
        </w:rPr>
        <w:t>/</w:t>
      </w:r>
      <w:r w:rsidRPr="001E10D0">
        <w:rPr>
          <w:rFonts w:ascii="Times New Roman" w:hAnsi="Times New Roman" w:cs="Times New Roman"/>
          <w:color w:val="000000" w:themeColor="text1"/>
          <w:sz w:val="28"/>
          <w:szCs w:val="28"/>
        </w:rPr>
        <w:t>7</w:t>
      </w:r>
      <w:r w:rsidR="001E10D0" w:rsidRPr="001E10D0">
        <w:rPr>
          <w:rFonts w:ascii="Times New Roman" w:hAnsi="Times New Roman" w:cs="Times New Roman"/>
          <w:color w:val="000000" w:themeColor="text1"/>
          <w:sz w:val="28"/>
          <w:szCs w:val="28"/>
          <w:lang w:val="vi-VN"/>
        </w:rPr>
        <w:t>/</w:t>
      </w:r>
      <w:r w:rsidRPr="001E10D0">
        <w:rPr>
          <w:rFonts w:ascii="Times New Roman" w:hAnsi="Times New Roman" w:cs="Times New Roman"/>
          <w:color w:val="000000" w:themeColor="text1"/>
          <w:sz w:val="28"/>
          <w:szCs w:val="28"/>
        </w:rPr>
        <w:t xml:space="preserve">2025 </w:t>
      </w:r>
      <w:proofErr w:type="spellStart"/>
      <w:r w:rsidRPr="001E10D0">
        <w:rPr>
          <w:rFonts w:ascii="Times New Roman" w:hAnsi="Times New Roman" w:cs="Times New Roman"/>
          <w:color w:val="000000" w:themeColor="text1"/>
          <w:sz w:val="28"/>
          <w:szCs w:val="28"/>
        </w:rPr>
        <w:t>về</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nguyên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tắc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điều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chỉnh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lương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hưu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như</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sau</w:t>
      </w:r>
      <w:proofErr w:type="spellEnd"/>
      <w:r w:rsidRPr="001E10D0">
        <w:rPr>
          <w:rFonts w:ascii="Times New Roman" w:hAnsi="Times New Roman" w:cs="Times New Roman"/>
          <w:color w:val="000000" w:themeColor="text1"/>
          <w:sz w:val="28"/>
          <w:szCs w:val="28"/>
        </w:rPr>
        <w:t xml:space="preserve">: </w:t>
      </w:r>
    </w:p>
    <w:p w14:paraId="0C326C89" w14:textId="77777777" w:rsidR="0044507C" w:rsidRPr="001E10D0" w:rsidRDefault="00265A0F" w:rsidP="00FC2B37">
      <w:pPr>
        <w:spacing w:before="120" w:after="120" w:line="240" w:lineRule="auto"/>
        <w:ind w:left="284" w:firstLine="436"/>
        <w:jc w:val="both"/>
        <w:rPr>
          <w:rFonts w:ascii="Times New Roman" w:hAnsi="Times New Roman" w:cs="Times New Roman"/>
          <w:color w:val="000000" w:themeColor="text1"/>
          <w:sz w:val="28"/>
          <w:szCs w:val="28"/>
          <w:lang w:val="vi-VN"/>
        </w:rPr>
      </w:pPr>
      <w:proofErr w:type="spellStart"/>
      <w:r w:rsidRPr="001E10D0">
        <w:rPr>
          <w:rFonts w:ascii="Times New Roman" w:hAnsi="Times New Roman" w:cs="Times New Roman"/>
          <w:color w:val="000000" w:themeColor="text1"/>
          <w:sz w:val="28"/>
          <w:szCs w:val="28"/>
        </w:rPr>
        <w:t>Nhà</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nước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điều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chỉnh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lương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hưu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trợ</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cấp</w:t>
      </w:r>
      <w:proofErr w:type="spellEnd"/>
      <w:r w:rsidRPr="001E10D0">
        <w:rPr>
          <w:rFonts w:ascii="Times New Roman" w:hAnsi="Times New Roman" w:cs="Times New Roman"/>
          <w:color w:val="000000" w:themeColor="text1"/>
          <w:sz w:val="28"/>
          <w:szCs w:val="28"/>
        </w:rPr>
        <w:t xml:space="preserve"> BHXH </w:t>
      </w:r>
      <w:proofErr w:type="spellStart"/>
      <w:r w:rsidRPr="001E10D0">
        <w:rPr>
          <w:rFonts w:ascii="Times New Roman" w:hAnsi="Times New Roman" w:cs="Times New Roman"/>
          <w:color w:val="000000" w:themeColor="text1"/>
          <w:sz w:val="28"/>
          <w:szCs w:val="28"/>
        </w:rPr>
        <w:t>hằng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trên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cơ</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sở</w:t>
      </w:r>
      <w:proofErr w:type="spellEnd"/>
      <w:r w:rsidRPr="001E10D0">
        <w:rPr>
          <w:rFonts w:ascii="Times New Roman" w:hAnsi="Times New Roman" w:cs="Times New Roman"/>
          <w:color w:val="000000" w:themeColor="text1"/>
          <w:sz w:val="28"/>
          <w:szCs w:val="28"/>
        </w:rPr>
        <w:t xml:space="preserve">: </w:t>
      </w:r>
    </w:p>
    <w:p w14:paraId="473A722E" w14:textId="77777777" w:rsidR="0044507C" w:rsidRPr="001E10D0" w:rsidRDefault="0016448D" w:rsidP="00FC2B37">
      <w:pPr>
        <w:spacing w:before="120" w:after="120" w:line="240" w:lineRule="auto"/>
        <w:ind w:left="284" w:firstLine="436"/>
        <w:jc w:val="both"/>
        <w:rPr>
          <w:rFonts w:ascii="Times New Roman" w:hAnsi="Times New Roman" w:cs="Times New Roman"/>
          <w:color w:val="000000" w:themeColor="text1"/>
          <w:sz w:val="28"/>
          <w:szCs w:val="28"/>
          <w:lang w:val="vi-VN"/>
        </w:rPr>
      </w:pPr>
      <w:r w:rsidRPr="001E10D0">
        <w:rPr>
          <w:rFonts w:ascii="Times New Roman" w:hAnsi="Times New Roman" w:cs="Times New Roman"/>
          <w:color w:val="000000" w:themeColor="text1"/>
          <w:sz w:val="28"/>
          <w:szCs w:val="28"/>
          <w:lang w:val="vi-VN"/>
        </w:rPr>
        <w:t xml:space="preserve">(i) </w:t>
      </w:r>
      <w:proofErr w:type="spellStart"/>
      <w:r w:rsidR="00265A0F" w:rsidRPr="001E10D0">
        <w:rPr>
          <w:rFonts w:ascii="Times New Roman" w:hAnsi="Times New Roman" w:cs="Times New Roman"/>
          <w:color w:val="000000" w:themeColor="text1"/>
          <w:sz w:val="28"/>
          <w:szCs w:val="28"/>
        </w:rPr>
        <w:t>Mức</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tăng</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chỉ</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số</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giá</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tiêu</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dùng</w:t>
      </w:r>
      <w:proofErr w:type="spellEnd"/>
      <w:r w:rsidR="00265A0F" w:rsidRPr="001E10D0">
        <w:rPr>
          <w:rFonts w:ascii="Times New Roman" w:hAnsi="Times New Roman" w:cs="Times New Roman"/>
          <w:color w:val="000000" w:themeColor="text1"/>
          <w:sz w:val="28"/>
          <w:szCs w:val="28"/>
        </w:rPr>
        <w:t xml:space="preserve"> (CPI</w:t>
      </w:r>
      <w:r w:rsidRPr="001E10D0">
        <w:rPr>
          <w:rFonts w:ascii="Times New Roman" w:hAnsi="Times New Roman" w:cs="Times New Roman"/>
          <w:color w:val="000000" w:themeColor="text1"/>
          <w:sz w:val="28"/>
          <w:szCs w:val="28"/>
          <w:lang w:val="vi-VN"/>
        </w:rPr>
        <w:t>)</w:t>
      </w:r>
      <w:r w:rsidRPr="001E10D0">
        <w:rPr>
          <w:rFonts w:ascii="Times New Roman" w:hAnsi="Times New Roman" w:cs="Times New Roman"/>
          <w:color w:val="000000" w:themeColor="text1"/>
          <w:sz w:val="28"/>
          <w:szCs w:val="28"/>
          <w:shd w:val="clear" w:color="auto" w:fill="FFFFFF"/>
        </w:rPr>
        <w:t xml:space="preserve"> </w:t>
      </w:r>
      <w:proofErr w:type="spellStart"/>
      <w:r w:rsidRPr="001E10D0">
        <w:rPr>
          <w:rFonts w:ascii="Times New Roman" w:hAnsi="Times New Roman" w:cs="Times New Roman"/>
          <w:color w:val="000000" w:themeColor="text1"/>
          <w:sz w:val="28"/>
          <w:szCs w:val="28"/>
        </w:rPr>
        <w:t>phù</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hợp</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với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khả</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năng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của</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ngân</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sách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nhà</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nước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và</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quỹ</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bảo</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hiểm</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xã</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hội</w:t>
      </w:r>
      <w:proofErr w:type="spellEnd"/>
      <w:r w:rsidRPr="001E10D0">
        <w:rPr>
          <w:rFonts w:ascii="Times New Roman" w:hAnsi="Times New Roman" w:cs="Times New Roman"/>
          <w:color w:val="000000" w:themeColor="text1"/>
          <w:sz w:val="28"/>
          <w:szCs w:val="28"/>
          <w:lang w:val="vi-VN"/>
        </w:rPr>
        <w:t xml:space="preserve">; </w:t>
      </w:r>
    </w:p>
    <w:p w14:paraId="7DE359AC" w14:textId="77777777" w:rsidR="0044507C" w:rsidRPr="001E10D0" w:rsidRDefault="0016448D" w:rsidP="00FC2B37">
      <w:pPr>
        <w:spacing w:before="120" w:after="120" w:line="240" w:lineRule="auto"/>
        <w:ind w:left="284" w:firstLine="436"/>
        <w:jc w:val="both"/>
        <w:rPr>
          <w:rFonts w:ascii="Times New Roman" w:hAnsi="Times New Roman" w:cs="Times New Roman"/>
          <w:color w:val="000000" w:themeColor="text1"/>
          <w:sz w:val="28"/>
          <w:szCs w:val="28"/>
          <w:lang w:val="vi-VN"/>
        </w:rPr>
      </w:pPr>
      <w:r w:rsidRPr="001E10D0">
        <w:rPr>
          <w:rFonts w:ascii="Times New Roman" w:hAnsi="Times New Roman" w:cs="Times New Roman"/>
          <w:color w:val="000000" w:themeColor="text1"/>
          <w:sz w:val="28"/>
          <w:szCs w:val="28"/>
          <w:lang w:val="vi-VN"/>
        </w:rPr>
        <w:t xml:space="preserve">(ii) </w:t>
      </w:r>
      <w:proofErr w:type="spellStart"/>
      <w:r w:rsidRPr="001E10D0">
        <w:rPr>
          <w:rFonts w:ascii="Times New Roman" w:hAnsi="Times New Roman" w:cs="Times New Roman"/>
          <w:color w:val="000000" w:themeColor="text1"/>
          <w:sz w:val="28"/>
          <w:szCs w:val="28"/>
        </w:rPr>
        <w:t>Điều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chỉnh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mức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tăng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lương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hưu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thỏa</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đối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với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đối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tượng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có</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mức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lương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hưu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thấp</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và</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nghỉ</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hưu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trước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năm</w:t>
      </w:r>
      <w:proofErr w:type="spellEnd"/>
      <w:r w:rsidRPr="001E10D0">
        <w:rPr>
          <w:rFonts w:ascii="Times New Roman" w:hAnsi="Times New Roman" w:cs="Times New Roman"/>
          <w:color w:val="000000" w:themeColor="text1"/>
          <w:sz w:val="28"/>
          <w:szCs w:val="28"/>
        </w:rPr>
        <w:t xml:space="preserve"> 1995 </w:t>
      </w:r>
      <w:proofErr w:type="spellStart"/>
      <w:r w:rsidRPr="001E10D0">
        <w:rPr>
          <w:rFonts w:ascii="Times New Roman" w:hAnsi="Times New Roman" w:cs="Times New Roman"/>
          <w:color w:val="000000" w:themeColor="text1"/>
          <w:sz w:val="28"/>
          <w:szCs w:val="28"/>
        </w:rPr>
        <w:t>bảo</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đảm</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hẹp</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khoảng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cách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chênh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lệch</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lương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hưu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giữa</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người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nghỉ</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hưu</w:t>
      </w:r>
      <w:proofErr w:type="spellEnd"/>
      <w:r w:rsidRPr="001E10D0">
        <w:rPr>
          <w:rFonts w:ascii="Times New Roman" w:hAnsi="Times New Roman" w:cs="Times New Roman"/>
          <w:color w:val="000000" w:themeColor="text1"/>
          <w:sz w:val="28"/>
          <w:szCs w:val="28"/>
        </w:rPr>
        <w:t xml:space="preserve"> ở </w:t>
      </w:r>
      <w:proofErr w:type="spellStart"/>
      <w:r w:rsidRPr="001E10D0">
        <w:rPr>
          <w:rFonts w:ascii="Times New Roman" w:hAnsi="Times New Roman" w:cs="Times New Roman"/>
          <w:color w:val="000000" w:themeColor="text1"/>
          <w:sz w:val="28"/>
          <w:szCs w:val="28"/>
        </w:rPr>
        <w:t>các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thời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kỳ</w:t>
      </w:r>
      <w:proofErr w:type="spellEnd"/>
      <w:r w:rsidRPr="001E10D0">
        <w:rPr>
          <w:rFonts w:ascii="Times New Roman" w:hAnsi="Times New Roman" w:cs="Times New Roman"/>
          <w:color w:val="000000" w:themeColor="text1"/>
          <w:sz w:val="28"/>
          <w:szCs w:val="28"/>
          <w:lang w:val="vi-VN"/>
        </w:rPr>
        <w:t xml:space="preserve">; </w:t>
      </w:r>
    </w:p>
    <w:p w14:paraId="0C2A09D0" w14:textId="283B16B8" w:rsidR="0016448D" w:rsidRPr="001E10D0" w:rsidRDefault="0016448D" w:rsidP="00FC2B37">
      <w:pPr>
        <w:spacing w:before="120" w:after="120" w:line="240" w:lineRule="auto"/>
        <w:ind w:left="284" w:firstLine="436"/>
        <w:jc w:val="both"/>
        <w:rPr>
          <w:rFonts w:ascii="Times New Roman" w:hAnsi="Times New Roman" w:cs="Times New Roman"/>
          <w:color w:val="000000" w:themeColor="text1"/>
          <w:sz w:val="28"/>
          <w:szCs w:val="28"/>
          <w:lang w:val="vi-VN"/>
        </w:rPr>
      </w:pPr>
      <w:r w:rsidRPr="001E10D0">
        <w:rPr>
          <w:rFonts w:ascii="Times New Roman" w:hAnsi="Times New Roman" w:cs="Times New Roman"/>
          <w:color w:val="000000" w:themeColor="text1"/>
          <w:sz w:val="28"/>
          <w:szCs w:val="28"/>
          <w:lang w:val="vi-VN"/>
        </w:rPr>
        <w:t xml:space="preserve">(iii) </w:t>
      </w:r>
      <w:proofErr w:type="spellStart"/>
      <w:r w:rsidR="00265A0F" w:rsidRPr="001E10D0">
        <w:rPr>
          <w:rFonts w:ascii="Times New Roman" w:hAnsi="Times New Roman" w:cs="Times New Roman"/>
          <w:color w:val="000000" w:themeColor="text1"/>
          <w:sz w:val="28"/>
          <w:szCs w:val="28"/>
        </w:rPr>
        <w:t>Việc</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điều</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chỉnh</w:t>
      </w:r>
      <w:proofErr w:type="spellEnd"/>
      <w:r w:rsidR="00265A0F" w:rsidRPr="001E10D0">
        <w:rPr>
          <w:rFonts w:ascii="Times New Roman" w:hAnsi="Times New Roman" w:cs="Times New Roman"/>
          <w:color w:val="000000" w:themeColor="text1"/>
          <w:sz w:val="28"/>
          <w:szCs w:val="28"/>
        </w:rPr>
        <w:t xml:space="preserve"> do </w:t>
      </w:r>
      <w:proofErr w:type="spellStart"/>
      <w:r w:rsidR="00265A0F" w:rsidRPr="001E10D0">
        <w:rPr>
          <w:rFonts w:ascii="Times New Roman" w:hAnsi="Times New Roman" w:cs="Times New Roman"/>
          <w:color w:val="000000" w:themeColor="text1"/>
          <w:sz w:val="28"/>
          <w:szCs w:val="28"/>
        </w:rPr>
        <w:t>Chính</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phủ</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quy</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định</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cụ</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thể</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theo</w:t>
      </w:r>
      <w:proofErr w:type="spellEnd"/>
      <w:r w:rsidR="00265A0F" w:rsidRPr="001E10D0">
        <w:rPr>
          <w:rFonts w:ascii="Times New Roman" w:hAnsi="Times New Roman" w:cs="Times New Roman"/>
          <w:color w:val="000000" w:themeColor="text1"/>
          <w:sz w:val="28"/>
          <w:szCs w:val="28"/>
        </w:rPr>
        <w:t xml:space="preserve"> </w:t>
      </w:r>
      <w:proofErr w:type="spellStart"/>
      <w:r w:rsidR="00265A0F" w:rsidRPr="001E10D0">
        <w:rPr>
          <w:rFonts w:ascii="Times New Roman" w:hAnsi="Times New Roman" w:cs="Times New Roman"/>
          <w:color w:val="000000" w:themeColor="text1"/>
          <w:sz w:val="28"/>
          <w:szCs w:val="28"/>
        </w:rPr>
        <w:t>từng</w:t>
      </w:r>
      <w:proofErr w:type="spellEnd"/>
      <w:r w:rsidR="00265A0F"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thời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điểm</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đối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tượng</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mức</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điều</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chỉnh</w:t>
      </w:r>
      <w:proofErr w:type="spellEnd"/>
      <w:r w:rsidRPr="001E10D0">
        <w:rPr>
          <w:rFonts w:ascii="Times New Roman" w:hAnsi="Times New Roman" w:cs="Times New Roman"/>
          <w:color w:val="000000" w:themeColor="text1"/>
          <w:sz w:val="28"/>
          <w:szCs w:val="28"/>
          <w:lang w:val="vi-VN"/>
        </w:rPr>
        <w:t>.</w:t>
      </w:r>
    </w:p>
    <w:p w14:paraId="389D3D92" w14:textId="0F1903A5" w:rsidR="0016448D" w:rsidRPr="000C60C4" w:rsidRDefault="00265A0F" w:rsidP="00FC2B37">
      <w:pPr>
        <w:spacing w:before="120" w:after="120" w:line="240" w:lineRule="auto"/>
        <w:ind w:left="284" w:firstLine="436"/>
        <w:jc w:val="both"/>
        <w:rPr>
          <w:rFonts w:ascii="Times New Roman" w:hAnsi="Times New Roman" w:cs="Times New Roman"/>
          <w:sz w:val="28"/>
          <w:szCs w:val="28"/>
          <w:lang w:val="vi-VN"/>
        </w:rPr>
      </w:pPr>
      <w:proofErr w:type="spellStart"/>
      <w:r w:rsidRPr="001E10D0">
        <w:rPr>
          <w:rFonts w:ascii="Times New Roman" w:hAnsi="Times New Roman" w:cs="Times New Roman"/>
          <w:color w:val="000000" w:themeColor="text1"/>
          <w:sz w:val="28"/>
          <w:szCs w:val="28"/>
        </w:rPr>
        <w:t>Ngoài</w:t>
      </w:r>
      <w:proofErr w:type="spellEnd"/>
      <w:r w:rsidRPr="001E10D0">
        <w:rPr>
          <w:rFonts w:ascii="Times New Roman" w:hAnsi="Times New Roman" w:cs="Times New Roman"/>
          <w:color w:val="000000" w:themeColor="text1"/>
          <w:sz w:val="28"/>
          <w:szCs w:val="28"/>
        </w:rPr>
        <w:t xml:space="preserve"> </w:t>
      </w:r>
      <w:proofErr w:type="spellStart"/>
      <w:r w:rsidRPr="001E10D0">
        <w:rPr>
          <w:rFonts w:ascii="Times New Roman" w:hAnsi="Times New Roman" w:cs="Times New Roman"/>
          <w:color w:val="000000" w:themeColor="text1"/>
          <w:sz w:val="28"/>
          <w:szCs w:val="28"/>
        </w:rPr>
        <w:t>ra</w:t>
      </w:r>
      <w:proofErr w:type="spellEnd"/>
      <w:r w:rsidRPr="001E10D0">
        <w:rPr>
          <w:rFonts w:ascii="Times New Roman" w:hAnsi="Times New Roman" w:cs="Times New Roman"/>
          <w:color w:val="000000" w:themeColor="text1"/>
          <w:sz w:val="28"/>
          <w:szCs w:val="28"/>
        </w:rPr>
        <w:t>,</w:t>
      </w:r>
      <w:r w:rsidR="00607ADC" w:rsidRPr="001E10D0">
        <w:rPr>
          <w:rFonts w:ascii="Times New Roman" w:hAnsi="Times New Roman" w:cs="Times New Roman"/>
          <w:color w:val="000000" w:themeColor="text1"/>
          <w:sz w:val="28"/>
          <w:szCs w:val="28"/>
          <w:lang w:val="vi-VN"/>
        </w:rPr>
        <w:t xml:space="preserve"> </w:t>
      </w:r>
      <w:proofErr w:type="spellStart"/>
      <w:r w:rsidR="00607ADC" w:rsidRPr="001E10D0">
        <w:rPr>
          <w:rFonts w:ascii="Times New Roman" w:hAnsi="Times New Roman" w:cs="Times New Roman"/>
          <w:color w:val="000000" w:themeColor="text1"/>
          <w:sz w:val="28"/>
          <w:szCs w:val="28"/>
        </w:rPr>
        <w:t>theo</w:t>
      </w:r>
      <w:proofErr w:type="spellEnd"/>
      <w:r w:rsidR="00607ADC" w:rsidRPr="001E10D0">
        <w:rPr>
          <w:rFonts w:ascii="Times New Roman" w:hAnsi="Times New Roman" w:cs="Times New Roman"/>
          <w:color w:val="000000" w:themeColor="text1"/>
          <w:sz w:val="28"/>
          <w:szCs w:val="28"/>
        </w:rPr>
        <w:t xml:space="preserve"> </w:t>
      </w:r>
      <w:proofErr w:type="spellStart"/>
      <w:r w:rsidR="00607ADC" w:rsidRPr="001E10D0">
        <w:rPr>
          <w:rFonts w:ascii="Times New Roman" w:hAnsi="Times New Roman" w:cs="Times New Roman"/>
          <w:color w:val="000000" w:themeColor="text1"/>
          <w:sz w:val="28"/>
          <w:szCs w:val="28"/>
        </w:rPr>
        <w:t>Nghị</w:t>
      </w:r>
      <w:proofErr w:type="spellEnd"/>
      <w:r w:rsidR="00607ADC" w:rsidRPr="001E10D0">
        <w:rPr>
          <w:rFonts w:ascii="Times New Roman" w:hAnsi="Times New Roman" w:cs="Times New Roman"/>
          <w:color w:val="000000" w:themeColor="text1"/>
          <w:sz w:val="28"/>
          <w:szCs w:val="28"/>
        </w:rPr>
        <w:t xml:space="preserve"> </w:t>
      </w:r>
      <w:proofErr w:type="spellStart"/>
      <w:r w:rsidR="00607ADC" w:rsidRPr="001E10D0">
        <w:rPr>
          <w:rFonts w:ascii="Times New Roman" w:hAnsi="Times New Roman" w:cs="Times New Roman"/>
          <w:color w:val="000000" w:themeColor="text1"/>
          <w:sz w:val="28"/>
          <w:szCs w:val="28"/>
        </w:rPr>
        <w:t>quyết</w:t>
      </w:r>
      <w:proofErr w:type="spellEnd"/>
      <w:r w:rsidR="00607ADC" w:rsidRPr="001E10D0">
        <w:rPr>
          <w:rFonts w:ascii="Times New Roman" w:hAnsi="Times New Roman" w:cs="Times New Roman"/>
          <w:color w:val="000000" w:themeColor="text1"/>
          <w:sz w:val="28"/>
          <w:szCs w:val="28"/>
        </w:rPr>
        <w:t xml:space="preserve"> 245/2025/QH15 </w:t>
      </w:r>
      <w:proofErr w:type="spellStart"/>
      <w:r w:rsidR="0016448D" w:rsidRPr="001E10D0">
        <w:rPr>
          <w:rFonts w:ascii="Times New Roman" w:hAnsi="Times New Roman" w:cs="Times New Roman"/>
          <w:color w:val="000000" w:themeColor="text1"/>
          <w:sz w:val="28"/>
          <w:szCs w:val="28"/>
        </w:rPr>
        <w:t>ngày</w:t>
      </w:r>
      <w:proofErr w:type="spellEnd"/>
      <w:r w:rsidR="0016448D" w:rsidRPr="001E10D0">
        <w:rPr>
          <w:rFonts w:ascii="Times New Roman" w:hAnsi="Times New Roman" w:cs="Times New Roman"/>
          <w:color w:val="000000" w:themeColor="text1"/>
          <w:sz w:val="28"/>
          <w:szCs w:val="28"/>
        </w:rPr>
        <w:t xml:space="preserve"> 13/11/2025 </w:t>
      </w:r>
      <w:proofErr w:type="spellStart"/>
      <w:r w:rsidR="0016448D" w:rsidRPr="001E10D0">
        <w:rPr>
          <w:rFonts w:ascii="Times New Roman" w:hAnsi="Times New Roman" w:cs="Times New Roman"/>
          <w:color w:val="000000" w:themeColor="text1"/>
          <w:sz w:val="28"/>
          <w:szCs w:val="28"/>
        </w:rPr>
        <w:t>về</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dự</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toán</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ngân</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sách</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nhà</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nước</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năm</w:t>
      </w:r>
      <w:proofErr w:type="spellEnd"/>
      <w:r w:rsidR="0016448D" w:rsidRPr="001E10D0">
        <w:rPr>
          <w:rFonts w:ascii="Times New Roman" w:hAnsi="Times New Roman" w:cs="Times New Roman"/>
          <w:color w:val="000000" w:themeColor="text1"/>
          <w:sz w:val="28"/>
          <w:szCs w:val="28"/>
        </w:rPr>
        <w:t xml:space="preserve"> 2025</w:t>
      </w:r>
      <w:r w:rsidR="009C0F06">
        <w:rPr>
          <w:rFonts w:ascii="Times New Roman" w:hAnsi="Times New Roman" w:cs="Times New Roman"/>
          <w:color w:val="000000" w:themeColor="text1"/>
          <w:sz w:val="28"/>
          <w:szCs w:val="28"/>
          <w:lang w:val="vi-VN"/>
        </w:rPr>
        <w:t xml:space="preserve"> (</w:t>
      </w:r>
      <w:r w:rsidR="009C0F06" w:rsidRPr="000C60C4">
        <w:rPr>
          <w:rFonts w:ascii="Times New Roman" w:hAnsi="Times New Roman" w:cs="Times New Roman"/>
          <w:sz w:val="28"/>
          <w:szCs w:val="28"/>
          <w:lang w:val="vi-VN"/>
        </w:rPr>
        <w:t>có hiệu lực từ 28/12/2025</w:t>
      </w:r>
      <w:r w:rsidR="009C0F06">
        <w:rPr>
          <w:rFonts w:ascii="Times New Roman" w:hAnsi="Times New Roman" w:cs="Times New Roman"/>
          <w:sz w:val="28"/>
          <w:szCs w:val="28"/>
          <w:lang w:val="vi-VN"/>
        </w:rPr>
        <w:t>)</w:t>
      </w:r>
      <w:r w:rsidR="0016448D" w:rsidRPr="001E10D0">
        <w:rPr>
          <w:rFonts w:ascii="Times New Roman" w:hAnsi="Times New Roman" w:cs="Times New Roman"/>
          <w:color w:val="000000" w:themeColor="text1"/>
          <w:sz w:val="28"/>
          <w:szCs w:val="28"/>
          <w:lang w:val="vi-VN"/>
        </w:rPr>
        <w:t>,</w:t>
      </w:r>
      <w:r w:rsidR="0016448D" w:rsidRPr="001E10D0">
        <w:rPr>
          <w:rFonts w:ascii="Times New Roman" w:hAnsi="Times New Roman" w:cs="Times New Roman"/>
          <w:color w:val="000000" w:themeColor="text1"/>
          <w:sz w:val="28"/>
          <w:szCs w:val="28"/>
          <w:shd w:val="clear" w:color="auto" w:fill="FFFFFF"/>
        </w:rPr>
        <w:t xml:space="preserve"> </w:t>
      </w:r>
      <w:proofErr w:type="spellStart"/>
      <w:r w:rsidR="0016448D" w:rsidRPr="001E10D0">
        <w:rPr>
          <w:rFonts w:ascii="Times New Roman" w:hAnsi="Times New Roman" w:cs="Times New Roman"/>
          <w:color w:val="000000" w:themeColor="text1"/>
          <w:sz w:val="28"/>
          <w:szCs w:val="28"/>
        </w:rPr>
        <w:t>theo</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đó</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các</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Bộ</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cơ</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quan</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trung</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ương</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địa</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phương</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tiếp</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tục</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thực</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hiện</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các</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giải</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pháp</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tạo</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nguồn</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cải</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cách</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chính</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sách</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tiền</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lương</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theo</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quy</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1E10D0">
        <w:rPr>
          <w:rFonts w:ascii="Times New Roman" w:hAnsi="Times New Roman" w:cs="Times New Roman"/>
          <w:color w:val="000000" w:themeColor="text1"/>
          <w:sz w:val="28"/>
          <w:szCs w:val="28"/>
        </w:rPr>
        <w:t>định</w:t>
      </w:r>
      <w:proofErr w:type="spellEnd"/>
      <w:r w:rsidR="0016448D" w:rsidRPr="001E10D0">
        <w:rPr>
          <w:rFonts w:ascii="Times New Roman" w:hAnsi="Times New Roman" w:cs="Times New Roman"/>
          <w:color w:val="000000" w:themeColor="text1"/>
          <w:sz w:val="28"/>
          <w:szCs w:val="28"/>
        </w:rPr>
        <w:t xml:space="preserve">. </w:t>
      </w:r>
      <w:proofErr w:type="spellStart"/>
      <w:r w:rsidR="0016448D" w:rsidRPr="00401723">
        <w:rPr>
          <w:rFonts w:ascii="Times New Roman" w:hAnsi="Times New Roman" w:cs="Times New Roman"/>
          <w:b/>
          <w:bCs/>
          <w:color w:val="000000" w:themeColor="text1"/>
          <w:sz w:val="28"/>
          <w:szCs w:val="28"/>
        </w:rPr>
        <w:t>Năm</w:t>
      </w:r>
      <w:proofErr w:type="spellEnd"/>
      <w:r w:rsidR="0016448D" w:rsidRPr="00401723">
        <w:rPr>
          <w:rFonts w:ascii="Times New Roman" w:hAnsi="Times New Roman" w:cs="Times New Roman"/>
          <w:b/>
          <w:bCs/>
          <w:color w:val="000000" w:themeColor="text1"/>
          <w:sz w:val="28"/>
          <w:szCs w:val="28"/>
        </w:rPr>
        <w:t xml:space="preserve"> 2026 </w:t>
      </w:r>
      <w:proofErr w:type="spellStart"/>
      <w:r w:rsidR="0016448D" w:rsidRPr="00401723">
        <w:rPr>
          <w:rFonts w:ascii="Times New Roman" w:hAnsi="Times New Roman" w:cs="Times New Roman"/>
          <w:b/>
          <w:bCs/>
          <w:color w:val="000000" w:themeColor="text1"/>
          <w:sz w:val="28"/>
          <w:szCs w:val="28"/>
        </w:rPr>
        <w:t>tiếp</w:t>
      </w:r>
      <w:proofErr w:type="spellEnd"/>
      <w:r w:rsidR="0016448D" w:rsidRPr="00401723">
        <w:rPr>
          <w:rFonts w:ascii="Times New Roman" w:hAnsi="Times New Roman" w:cs="Times New Roman"/>
          <w:b/>
          <w:bCs/>
          <w:color w:val="000000" w:themeColor="text1"/>
          <w:sz w:val="28"/>
          <w:szCs w:val="28"/>
        </w:rPr>
        <w:t xml:space="preserve"> </w:t>
      </w:r>
      <w:proofErr w:type="spellStart"/>
      <w:r w:rsidR="0016448D" w:rsidRPr="00401723">
        <w:rPr>
          <w:rFonts w:ascii="Times New Roman" w:hAnsi="Times New Roman" w:cs="Times New Roman"/>
          <w:b/>
          <w:bCs/>
          <w:color w:val="000000" w:themeColor="text1"/>
          <w:sz w:val="28"/>
          <w:szCs w:val="28"/>
        </w:rPr>
        <w:t>tục</w:t>
      </w:r>
      <w:proofErr w:type="spellEnd"/>
      <w:r w:rsidR="0016448D" w:rsidRPr="00401723">
        <w:rPr>
          <w:rFonts w:ascii="Times New Roman" w:hAnsi="Times New Roman" w:cs="Times New Roman"/>
          <w:b/>
          <w:bCs/>
          <w:color w:val="000000" w:themeColor="text1"/>
          <w:sz w:val="28"/>
          <w:szCs w:val="28"/>
        </w:rPr>
        <w:t xml:space="preserve"> </w:t>
      </w:r>
      <w:proofErr w:type="spellStart"/>
      <w:r w:rsidR="0016448D" w:rsidRPr="00401723">
        <w:rPr>
          <w:rFonts w:ascii="Times New Roman" w:hAnsi="Times New Roman" w:cs="Times New Roman"/>
          <w:b/>
          <w:bCs/>
          <w:color w:val="000000" w:themeColor="text1"/>
          <w:sz w:val="28"/>
          <w:szCs w:val="28"/>
        </w:rPr>
        <w:t>loại</w:t>
      </w:r>
      <w:proofErr w:type="spellEnd"/>
      <w:r w:rsidR="0016448D" w:rsidRPr="00401723">
        <w:rPr>
          <w:rFonts w:ascii="Times New Roman" w:hAnsi="Times New Roman" w:cs="Times New Roman"/>
          <w:b/>
          <w:bCs/>
          <w:color w:val="000000" w:themeColor="text1"/>
          <w:sz w:val="28"/>
          <w:szCs w:val="28"/>
        </w:rPr>
        <w:t xml:space="preserve"> </w:t>
      </w:r>
      <w:proofErr w:type="spellStart"/>
      <w:r w:rsidR="0016448D" w:rsidRPr="00401723">
        <w:rPr>
          <w:rFonts w:ascii="Times New Roman" w:hAnsi="Times New Roman" w:cs="Times New Roman"/>
          <w:b/>
          <w:bCs/>
          <w:color w:val="000000" w:themeColor="text1"/>
          <w:sz w:val="28"/>
          <w:szCs w:val="28"/>
        </w:rPr>
        <w:t>trừ</w:t>
      </w:r>
      <w:proofErr w:type="spellEnd"/>
      <w:r w:rsidR="0016448D" w:rsidRPr="00401723">
        <w:rPr>
          <w:rFonts w:ascii="Times New Roman" w:hAnsi="Times New Roman" w:cs="Times New Roman"/>
          <w:b/>
          <w:bCs/>
          <w:color w:val="000000" w:themeColor="text1"/>
          <w:sz w:val="28"/>
          <w:szCs w:val="28"/>
        </w:rPr>
        <w:t xml:space="preserve"> </w:t>
      </w:r>
      <w:proofErr w:type="spellStart"/>
      <w:r w:rsidR="0016448D" w:rsidRPr="00401723">
        <w:rPr>
          <w:rFonts w:ascii="Times New Roman" w:hAnsi="Times New Roman" w:cs="Times New Roman"/>
          <w:b/>
          <w:bCs/>
          <w:color w:val="000000" w:themeColor="text1"/>
          <w:sz w:val="28"/>
          <w:szCs w:val="28"/>
        </w:rPr>
        <w:t>một</w:t>
      </w:r>
      <w:proofErr w:type="spellEnd"/>
      <w:r w:rsidR="0016448D" w:rsidRPr="00401723">
        <w:rPr>
          <w:rFonts w:ascii="Times New Roman" w:hAnsi="Times New Roman" w:cs="Times New Roman"/>
          <w:b/>
          <w:bCs/>
          <w:color w:val="000000" w:themeColor="text1"/>
          <w:sz w:val="28"/>
          <w:szCs w:val="28"/>
        </w:rPr>
        <w:t xml:space="preserve"> </w:t>
      </w:r>
      <w:proofErr w:type="spellStart"/>
      <w:r w:rsidR="0016448D" w:rsidRPr="00401723">
        <w:rPr>
          <w:rFonts w:ascii="Times New Roman" w:hAnsi="Times New Roman" w:cs="Times New Roman"/>
          <w:b/>
          <w:bCs/>
          <w:color w:val="000000" w:themeColor="text1"/>
          <w:sz w:val="28"/>
          <w:szCs w:val="28"/>
        </w:rPr>
        <w:t>số</w:t>
      </w:r>
      <w:proofErr w:type="spellEnd"/>
      <w:r w:rsidR="0016448D" w:rsidRPr="00401723">
        <w:rPr>
          <w:rFonts w:ascii="Times New Roman" w:hAnsi="Times New Roman" w:cs="Times New Roman"/>
          <w:b/>
          <w:bCs/>
          <w:color w:val="000000" w:themeColor="text1"/>
          <w:sz w:val="28"/>
          <w:szCs w:val="28"/>
        </w:rPr>
        <w:t xml:space="preserve"> </w:t>
      </w:r>
      <w:proofErr w:type="spellStart"/>
      <w:r w:rsidR="0016448D" w:rsidRPr="00401723">
        <w:rPr>
          <w:rFonts w:ascii="Times New Roman" w:hAnsi="Times New Roman" w:cs="Times New Roman"/>
          <w:b/>
          <w:bCs/>
          <w:color w:val="000000" w:themeColor="text1"/>
          <w:sz w:val="28"/>
          <w:szCs w:val="28"/>
        </w:rPr>
        <w:t>khoản</w:t>
      </w:r>
      <w:proofErr w:type="spellEnd"/>
      <w:r w:rsidR="0016448D" w:rsidRPr="00401723">
        <w:rPr>
          <w:rFonts w:ascii="Times New Roman" w:hAnsi="Times New Roman" w:cs="Times New Roman"/>
          <w:b/>
          <w:bCs/>
          <w:color w:val="000000" w:themeColor="text1"/>
          <w:sz w:val="28"/>
          <w:szCs w:val="28"/>
        </w:rPr>
        <w:t xml:space="preserve"> </w:t>
      </w:r>
      <w:proofErr w:type="spellStart"/>
      <w:r w:rsidR="0016448D" w:rsidRPr="00401723">
        <w:rPr>
          <w:rFonts w:ascii="Times New Roman" w:hAnsi="Times New Roman" w:cs="Times New Roman"/>
          <w:b/>
          <w:bCs/>
          <w:color w:val="000000" w:themeColor="text1"/>
          <w:sz w:val="28"/>
          <w:szCs w:val="28"/>
        </w:rPr>
        <w:t>thu</w:t>
      </w:r>
      <w:proofErr w:type="spellEnd"/>
      <w:r w:rsidR="0016448D" w:rsidRPr="00401723">
        <w:rPr>
          <w:rFonts w:ascii="Times New Roman" w:hAnsi="Times New Roman" w:cs="Times New Roman"/>
          <w:b/>
          <w:bCs/>
          <w:color w:val="000000" w:themeColor="text1"/>
          <w:sz w:val="28"/>
          <w:szCs w:val="28"/>
        </w:rPr>
        <w:t xml:space="preserve"> </w:t>
      </w:r>
      <w:proofErr w:type="spellStart"/>
      <w:r w:rsidR="0016448D" w:rsidRPr="00401723">
        <w:rPr>
          <w:rFonts w:ascii="Times New Roman" w:hAnsi="Times New Roman" w:cs="Times New Roman"/>
          <w:b/>
          <w:bCs/>
          <w:color w:val="000000" w:themeColor="text1"/>
          <w:sz w:val="28"/>
          <w:szCs w:val="28"/>
        </w:rPr>
        <w:t>khi</w:t>
      </w:r>
      <w:proofErr w:type="spellEnd"/>
      <w:r w:rsidR="0016448D" w:rsidRPr="00401723">
        <w:rPr>
          <w:rFonts w:ascii="Times New Roman" w:hAnsi="Times New Roman" w:cs="Times New Roman"/>
          <w:b/>
          <w:bCs/>
          <w:color w:val="000000" w:themeColor="text1"/>
          <w:sz w:val="28"/>
          <w:szCs w:val="28"/>
        </w:rPr>
        <w:t xml:space="preserve"> </w:t>
      </w:r>
      <w:proofErr w:type="spellStart"/>
      <w:r w:rsidR="0016448D" w:rsidRPr="00401723">
        <w:rPr>
          <w:rFonts w:ascii="Times New Roman" w:hAnsi="Times New Roman" w:cs="Times New Roman"/>
          <w:b/>
          <w:bCs/>
          <w:sz w:val="28"/>
          <w:szCs w:val="28"/>
        </w:rPr>
        <w:t>tính</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số</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tăng</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thu</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ngân</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sách</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địa</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phương</w:t>
      </w:r>
      <w:proofErr w:type="spellEnd"/>
      <w:r w:rsidR="0016448D" w:rsidRPr="00401723">
        <w:rPr>
          <w:rFonts w:ascii="Times New Roman" w:hAnsi="Times New Roman" w:cs="Times New Roman"/>
          <w:b/>
          <w:bCs/>
          <w:sz w:val="28"/>
          <w:szCs w:val="28"/>
        </w:rPr>
        <w:t xml:space="preserve"> so </w:t>
      </w:r>
      <w:proofErr w:type="spellStart"/>
      <w:r w:rsidR="0016448D" w:rsidRPr="00401723">
        <w:rPr>
          <w:rFonts w:ascii="Times New Roman" w:hAnsi="Times New Roman" w:cs="Times New Roman"/>
          <w:b/>
          <w:bCs/>
          <w:sz w:val="28"/>
          <w:szCs w:val="28"/>
        </w:rPr>
        <w:t>với</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dự</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toán</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dành</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để</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cải</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cách</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chính</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sách</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tiền</w:t>
      </w:r>
      <w:proofErr w:type="spellEnd"/>
      <w:r w:rsidR="0016448D" w:rsidRPr="00401723">
        <w:rPr>
          <w:rFonts w:ascii="Times New Roman" w:hAnsi="Times New Roman" w:cs="Times New Roman"/>
          <w:b/>
          <w:bCs/>
          <w:sz w:val="28"/>
          <w:szCs w:val="28"/>
        </w:rPr>
        <w:t xml:space="preserve"> </w:t>
      </w:r>
      <w:proofErr w:type="spellStart"/>
      <w:r w:rsidR="0016448D" w:rsidRPr="00401723">
        <w:rPr>
          <w:rFonts w:ascii="Times New Roman" w:hAnsi="Times New Roman" w:cs="Times New Roman"/>
          <w:b/>
          <w:bCs/>
          <w:sz w:val="28"/>
          <w:szCs w:val="28"/>
        </w:rPr>
        <w:t>lương</w:t>
      </w:r>
      <w:proofErr w:type="spellEnd"/>
      <w:r w:rsidR="00EB185D">
        <w:rPr>
          <w:rFonts w:ascii="Times New Roman" w:hAnsi="Times New Roman" w:cs="Times New Roman"/>
          <w:sz w:val="28"/>
          <w:szCs w:val="28"/>
          <w:lang w:val="vi-VN"/>
        </w:rPr>
        <w:t xml:space="preserve"> (khoản 1 Điều 3 </w:t>
      </w:r>
      <w:proofErr w:type="spellStart"/>
      <w:r w:rsidR="00EB185D" w:rsidRPr="001E10D0">
        <w:rPr>
          <w:rFonts w:ascii="Times New Roman" w:hAnsi="Times New Roman" w:cs="Times New Roman"/>
          <w:color w:val="000000" w:themeColor="text1"/>
          <w:sz w:val="28"/>
          <w:szCs w:val="28"/>
        </w:rPr>
        <w:t>Nghị</w:t>
      </w:r>
      <w:proofErr w:type="spellEnd"/>
      <w:r w:rsidR="00EB185D" w:rsidRPr="001E10D0">
        <w:rPr>
          <w:rFonts w:ascii="Times New Roman" w:hAnsi="Times New Roman" w:cs="Times New Roman"/>
          <w:color w:val="000000" w:themeColor="text1"/>
          <w:sz w:val="28"/>
          <w:szCs w:val="28"/>
        </w:rPr>
        <w:t xml:space="preserve"> </w:t>
      </w:r>
      <w:proofErr w:type="spellStart"/>
      <w:r w:rsidR="00EB185D" w:rsidRPr="001E10D0">
        <w:rPr>
          <w:rFonts w:ascii="Times New Roman" w:hAnsi="Times New Roman" w:cs="Times New Roman"/>
          <w:color w:val="000000" w:themeColor="text1"/>
          <w:sz w:val="28"/>
          <w:szCs w:val="28"/>
        </w:rPr>
        <w:t>quyết</w:t>
      </w:r>
      <w:proofErr w:type="spellEnd"/>
      <w:r w:rsidR="00EB185D" w:rsidRPr="001E10D0">
        <w:rPr>
          <w:rFonts w:ascii="Times New Roman" w:hAnsi="Times New Roman" w:cs="Times New Roman"/>
          <w:color w:val="000000" w:themeColor="text1"/>
          <w:sz w:val="28"/>
          <w:szCs w:val="28"/>
        </w:rPr>
        <w:t xml:space="preserve"> 245/2025/QH15</w:t>
      </w:r>
      <w:r w:rsidR="00EB185D">
        <w:rPr>
          <w:rFonts w:ascii="Times New Roman" w:hAnsi="Times New Roman" w:cs="Times New Roman"/>
          <w:color w:val="000000" w:themeColor="text1"/>
          <w:sz w:val="28"/>
          <w:szCs w:val="28"/>
          <w:lang w:val="vi-VN"/>
        </w:rPr>
        <w:t>)</w:t>
      </w:r>
      <w:r w:rsidR="0016448D" w:rsidRPr="000C60C4">
        <w:rPr>
          <w:rFonts w:ascii="Times New Roman" w:hAnsi="Times New Roman" w:cs="Times New Roman"/>
          <w:sz w:val="28"/>
          <w:szCs w:val="28"/>
        </w:rPr>
        <w:t xml:space="preserve">, bao </w:t>
      </w:r>
      <w:proofErr w:type="spellStart"/>
      <w:r w:rsidR="0016448D" w:rsidRPr="000C60C4">
        <w:rPr>
          <w:rFonts w:ascii="Times New Roman" w:hAnsi="Times New Roman" w:cs="Times New Roman"/>
          <w:sz w:val="28"/>
          <w:szCs w:val="28"/>
        </w:rPr>
        <w:t>gồm</w:t>
      </w:r>
      <w:proofErr w:type="spellEnd"/>
      <w:r w:rsidR="0016448D" w:rsidRPr="000C60C4">
        <w:rPr>
          <w:rFonts w:ascii="Times New Roman" w:hAnsi="Times New Roman" w:cs="Times New Roman"/>
          <w:sz w:val="28"/>
          <w:szCs w:val="28"/>
        </w:rPr>
        <w:t xml:space="preserve">: Thu </w:t>
      </w:r>
      <w:proofErr w:type="spellStart"/>
      <w:r w:rsidR="0016448D" w:rsidRPr="000C60C4">
        <w:rPr>
          <w:rFonts w:ascii="Times New Roman" w:hAnsi="Times New Roman" w:cs="Times New Roman"/>
          <w:sz w:val="28"/>
          <w:szCs w:val="28"/>
        </w:rPr>
        <w:t>tiền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thuê</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đất</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một</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lần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được</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nhà</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đầu</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tư</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ứng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trước</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để</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bồi</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thường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hỗ</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trợ</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và</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tái</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định</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cư</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thu</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từ</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xử</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lý</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tài</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sản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công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tại</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cơ</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quan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tổ</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chức</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đơn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vị</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được</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cơ</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quan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có</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thẩm</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quyền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quyết</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định</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sử</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dụng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để</w:t>
      </w:r>
      <w:proofErr w:type="spellEnd"/>
      <w:r w:rsidR="0016448D" w:rsidRPr="000C60C4">
        <w:rPr>
          <w:rFonts w:ascii="Times New Roman" w:hAnsi="Times New Roman" w:cs="Times New Roman"/>
          <w:sz w:val="28"/>
          <w:szCs w:val="28"/>
        </w:rPr>
        <w:t xml:space="preserve"> chi </w:t>
      </w:r>
      <w:proofErr w:type="spellStart"/>
      <w:r w:rsidR="0016448D" w:rsidRPr="000C60C4">
        <w:rPr>
          <w:rFonts w:ascii="Times New Roman" w:hAnsi="Times New Roman" w:cs="Times New Roman"/>
          <w:sz w:val="28"/>
          <w:szCs w:val="28"/>
        </w:rPr>
        <w:t>đầu</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tư</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theo</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quy</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định</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thu</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tiền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bảo</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vệ</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và</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phát</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triển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đất</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trồng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lúa</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phí</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tham</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quan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các</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khu</w:t>
      </w:r>
      <w:proofErr w:type="spellEnd"/>
      <w:r w:rsidR="0016448D" w:rsidRPr="000C60C4">
        <w:rPr>
          <w:rFonts w:ascii="Times New Roman" w:hAnsi="Times New Roman" w:cs="Times New Roman"/>
          <w:sz w:val="28"/>
          <w:szCs w:val="28"/>
        </w:rPr>
        <w:t xml:space="preserve"> di </w:t>
      </w:r>
      <w:proofErr w:type="spellStart"/>
      <w:r w:rsidR="0016448D" w:rsidRPr="000C60C4">
        <w:rPr>
          <w:rFonts w:ascii="Times New Roman" w:hAnsi="Times New Roman" w:cs="Times New Roman"/>
          <w:sz w:val="28"/>
          <w:szCs w:val="28"/>
        </w:rPr>
        <w:t>tích</w:t>
      </w:r>
      <w:proofErr w:type="spellEnd"/>
      <w:r w:rsidR="0016448D" w:rsidRPr="000C60C4">
        <w:rPr>
          <w:rFonts w:ascii="Times New Roman" w:hAnsi="Times New Roman" w:cs="Times New Roman"/>
          <w:sz w:val="28"/>
          <w:szCs w:val="28"/>
        </w:rPr>
        <w:t xml:space="preserve">, di </w:t>
      </w:r>
      <w:proofErr w:type="spellStart"/>
      <w:r w:rsidR="0016448D" w:rsidRPr="000C60C4">
        <w:rPr>
          <w:rFonts w:ascii="Times New Roman" w:hAnsi="Times New Roman" w:cs="Times New Roman"/>
          <w:sz w:val="28"/>
          <w:szCs w:val="28"/>
        </w:rPr>
        <w:t>sản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thế</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giới</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phí</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sử</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dụng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công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trình</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kết</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cấu</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hạ</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tầng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công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trình</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dịch</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vụ</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tiện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ích</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công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cộng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trong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khu</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vực</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cửa</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khẩu</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phí</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bảo</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vệ</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môi</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trường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đối</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với</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nước</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thải</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thu</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từ</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quỹ</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đất</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công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ích</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thu</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hoa</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lợi</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công</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sản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tại</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xã</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và</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thu</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tiền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cho</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thuê</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và</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bán</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nhà</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thuộc</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sở</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hữu</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nhà</w:t>
      </w:r>
      <w:proofErr w:type="spellEnd"/>
      <w:r w:rsidR="0016448D" w:rsidRPr="000C60C4">
        <w:rPr>
          <w:rFonts w:ascii="Times New Roman" w:hAnsi="Times New Roman" w:cs="Times New Roman"/>
          <w:sz w:val="28"/>
          <w:szCs w:val="28"/>
        </w:rPr>
        <w:t xml:space="preserve"> </w:t>
      </w:r>
      <w:proofErr w:type="spellStart"/>
      <w:r w:rsidR="0016448D" w:rsidRPr="000C60C4">
        <w:rPr>
          <w:rFonts w:ascii="Times New Roman" w:hAnsi="Times New Roman" w:cs="Times New Roman"/>
          <w:sz w:val="28"/>
          <w:szCs w:val="28"/>
        </w:rPr>
        <w:t>nước</w:t>
      </w:r>
      <w:proofErr w:type="spellEnd"/>
      <w:r w:rsidR="0016448D" w:rsidRPr="000C60C4">
        <w:rPr>
          <w:rFonts w:ascii="Times New Roman" w:hAnsi="Times New Roman" w:cs="Times New Roman"/>
          <w:sz w:val="28"/>
          <w:szCs w:val="28"/>
        </w:rPr>
        <w:t>.</w:t>
      </w:r>
    </w:p>
    <w:p w14:paraId="3F424592" w14:textId="4DAD8398" w:rsidR="00265A0F" w:rsidRPr="000C60C4" w:rsidRDefault="00607ADC" w:rsidP="00FC2B37">
      <w:pPr>
        <w:spacing w:before="120" w:after="120" w:line="240" w:lineRule="auto"/>
        <w:ind w:left="284" w:firstLine="436"/>
        <w:jc w:val="both"/>
        <w:rPr>
          <w:rFonts w:ascii="Times New Roman" w:hAnsi="Times New Roman" w:cs="Times New Roman"/>
          <w:sz w:val="28"/>
          <w:szCs w:val="28"/>
          <w:lang w:val="vi-VN"/>
        </w:rPr>
      </w:pPr>
      <w:r w:rsidRPr="000C60C4">
        <w:rPr>
          <w:rFonts w:ascii="Times New Roman" w:hAnsi="Times New Roman" w:cs="Times New Roman"/>
          <w:sz w:val="28"/>
          <w:szCs w:val="28"/>
        </w:rPr>
        <w:t>K</w:t>
      </w:r>
      <w:r w:rsidR="00265A0F" w:rsidRPr="000C60C4">
        <w:rPr>
          <w:rFonts w:ascii="Times New Roman" w:hAnsi="Times New Roman" w:cs="Times New Roman"/>
          <w:sz w:val="28"/>
          <w:szCs w:val="28"/>
          <w:lang w:val="vi-VN"/>
        </w:rPr>
        <w:t>hoản 2</w:t>
      </w:r>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Điều</w:t>
      </w:r>
      <w:proofErr w:type="spellEnd"/>
      <w:r w:rsidR="00265A0F" w:rsidRPr="000C60C4">
        <w:rPr>
          <w:rFonts w:ascii="Times New Roman" w:hAnsi="Times New Roman" w:cs="Times New Roman"/>
          <w:sz w:val="28"/>
          <w:szCs w:val="28"/>
        </w:rPr>
        <w:t xml:space="preserve"> 3 </w:t>
      </w:r>
      <w:proofErr w:type="spellStart"/>
      <w:r w:rsidR="00265A0F" w:rsidRPr="000C60C4">
        <w:rPr>
          <w:rFonts w:ascii="Times New Roman" w:hAnsi="Times New Roman" w:cs="Times New Roman"/>
          <w:sz w:val="28"/>
          <w:szCs w:val="28"/>
        </w:rPr>
        <w:t>Nghị</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quyết</w:t>
      </w:r>
      <w:proofErr w:type="spellEnd"/>
      <w:r w:rsidR="00265A0F" w:rsidRPr="000C60C4">
        <w:rPr>
          <w:rFonts w:ascii="Times New Roman" w:hAnsi="Times New Roman" w:cs="Times New Roman"/>
          <w:sz w:val="28"/>
          <w:szCs w:val="28"/>
        </w:rPr>
        <w:t xml:space="preserve"> 245/2025/QH15</w:t>
      </w:r>
      <w:r w:rsidR="001E10D0">
        <w:rPr>
          <w:rFonts w:ascii="Times New Roman" w:hAnsi="Times New Roman" w:cs="Times New Roman"/>
          <w:sz w:val="28"/>
          <w:szCs w:val="28"/>
          <w:lang w:val="vi-VN"/>
        </w:rPr>
        <w:t xml:space="preserve"> </w:t>
      </w:r>
      <w:proofErr w:type="spellStart"/>
      <w:r w:rsidR="00265A0F" w:rsidRPr="000C60C4">
        <w:rPr>
          <w:rFonts w:ascii="Times New Roman" w:hAnsi="Times New Roman" w:cs="Times New Roman"/>
          <w:sz w:val="28"/>
          <w:szCs w:val="28"/>
        </w:rPr>
        <w:t>quy</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định</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về</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thực</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hiện</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chính</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sách</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tiền</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lương</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chính</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sách</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xã</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hội</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trong</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đó</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có</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đề</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cập</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đến</w:t>
      </w:r>
      <w:proofErr w:type="spellEnd"/>
      <w:r w:rsidR="00265A0F" w:rsidRPr="000C60C4">
        <w:rPr>
          <w:rFonts w:ascii="Times New Roman" w:hAnsi="Times New Roman" w:cs="Times New Roman"/>
          <w:sz w:val="28"/>
          <w:szCs w:val="28"/>
        </w:rPr>
        <w:t xml:space="preserve"> </w:t>
      </w:r>
      <w:proofErr w:type="spellStart"/>
      <w:r w:rsidR="00265A0F" w:rsidRPr="000C60C4">
        <w:rPr>
          <w:rFonts w:ascii="Times New Roman" w:hAnsi="Times New Roman" w:cs="Times New Roman"/>
          <w:sz w:val="28"/>
          <w:szCs w:val="28"/>
        </w:rPr>
        <w:t>nội</w:t>
      </w:r>
      <w:proofErr w:type="spellEnd"/>
      <w:r w:rsidR="00265A0F" w:rsidRPr="000C60C4">
        <w:rPr>
          <w:rFonts w:ascii="Times New Roman" w:hAnsi="Times New Roman" w:cs="Times New Roman"/>
          <w:sz w:val="28"/>
          <w:szCs w:val="28"/>
        </w:rPr>
        <w:t xml:space="preserve"> dung:</w:t>
      </w:r>
      <w:r w:rsidR="00265A0F" w:rsidRPr="000C60C4">
        <w:rPr>
          <w:rFonts w:ascii="Times New Roman" w:hAnsi="Times New Roman" w:cs="Times New Roman"/>
          <w:sz w:val="28"/>
          <w:szCs w:val="28"/>
          <w:lang w:val="vi-VN"/>
        </w:rPr>
        <w:t xml:space="preserve"> </w:t>
      </w:r>
    </w:p>
    <w:p w14:paraId="5AC3223F" w14:textId="09D2A70C" w:rsidR="00265A0F" w:rsidRPr="000C60C4" w:rsidRDefault="00265A0F" w:rsidP="00FC2B37">
      <w:pPr>
        <w:spacing w:before="120" w:after="120" w:line="240" w:lineRule="auto"/>
        <w:ind w:left="284" w:firstLine="436"/>
        <w:jc w:val="both"/>
        <w:rPr>
          <w:rFonts w:ascii="Times New Roman" w:hAnsi="Times New Roman" w:cs="Times New Roman"/>
          <w:i/>
          <w:iCs/>
          <w:sz w:val="28"/>
          <w:szCs w:val="28"/>
          <w:lang w:val="vi-VN"/>
        </w:rPr>
      </w:pPr>
      <w:r w:rsidRPr="000C60C4">
        <w:rPr>
          <w:rFonts w:ascii="Times New Roman" w:hAnsi="Times New Roman" w:cs="Times New Roman"/>
          <w:i/>
          <w:iCs/>
          <w:sz w:val="28"/>
          <w:szCs w:val="28"/>
          <w:lang w:val="vi-VN"/>
        </w:rPr>
        <w:t>“</w:t>
      </w:r>
      <w:r w:rsidRPr="000C60C4">
        <w:rPr>
          <w:rFonts w:ascii="Times New Roman" w:hAnsi="Times New Roman" w:cs="Times New Roman"/>
          <w:b/>
          <w:bCs/>
          <w:i/>
          <w:iCs/>
          <w:sz w:val="28"/>
          <w:szCs w:val="28"/>
        </w:rPr>
        <w:t>2</w:t>
      </w:r>
      <w:r w:rsidRPr="000C60C4">
        <w:rPr>
          <w:rFonts w:ascii="Times New Roman" w:hAnsi="Times New Roman" w:cs="Times New Roman"/>
          <w:b/>
          <w:bCs/>
          <w:i/>
          <w:iCs/>
          <w:sz w:val="28"/>
          <w:szCs w:val="28"/>
          <w:u w:val="single"/>
        </w:rPr>
        <w:t xml:space="preserve">. Cho </w:t>
      </w:r>
      <w:proofErr w:type="spellStart"/>
      <w:r w:rsidRPr="000C60C4">
        <w:rPr>
          <w:rFonts w:ascii="Times New Roman" w:hAnsi="Times New Roman" w:cs="Times New Roman"/>
          <w:b/>
          <w:bCs/>
          <w:i/>
          <w:iCs/>
          <w:sz w:val="28"/>
          <w:szCs w:val="28"/>
          <w:u w:val="single"/>
        </w:rPr>
        <w:t>phép</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mở</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rộng</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phạm</w:t>
      </w:r>
      <w:proofErr w:type="spellEnd"/>
      <w:r w:rsidRPr="000C60C4">
        <w:rPr>
          <w:rFonts w:ascii="Times New Roman" w:hAnsi="Times New Roman" w:cs="Times New Roman"/>
          <w:b/>
          <w:bCs/>
          <w:i/>
          <w:iCs/>
          <w:sz w:val="28"/>
          <w:szCs w:val="28"/>
          <w:u w:val="single"/>
        </w:rPr>
        <w:t xml:space="preserve"> vi </w:t>
      </w:r>
      <w:proofErr w:type="spellStart"/>
      <w:r w:rsidRPr="000C60C4">
        <w:rPr>
          <w:rFonts w:ascii="Times New Roman" w:hAnsi="Times New Roman" w:cs="Times New Roman"/>
          <w:b/>
          <w:bCs/>
          <w:i/>
          <w:iCs/>
          <w:sz w:val="28"/>
          <w:szCs w:val="28"/>
          <w:u w:val="single"/>
        </w:rPr>
        <w:t>sử</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dụng</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nguồn</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tích</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lũy</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cải</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cách</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tiền</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lương</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của</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ngân</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sách</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trung</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ương</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để</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điều</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chỉnh</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lương</w:t>
      </w:r>
      <w:proofErr w:type="spellEnd"/>
      <w:r w:rsidRPr="000C60C4">
        <w:rPr>
          <w:rFonts w:ascii="Times New Roman" w:hAnsi="Times New Roman" w:cs="Times New Roman"/>
          <w:b/>
          <w:bCs/>
          <w:i/>
          <w:iCs/>
          <w:sz w:val="28"/>
          <w:szCs w:val="28"/>
          <w:u w:val="single"/>
        </w:rPr>
        <w:t xml:space="preserve"> </w:t>
      </w:r>
      <w:proofErr w:type="spellStart"/>
      <w:r w:rsidRPr="000C60C4">
        <w:rPr>
          <w:rFonts w:ascii="Times New Roman" w:hAnsi="Times New Roman" w:cs="Times New Roman"/>
          <w:b/>
          <w:bCs/>
          <w:i/>
          <w:iCs/>
          <w:sz w:val="28"/>
          <w:szCs w:val="28"/>
          <w:u w:val="single"/>
        </w:rPr>
        <w:t>hưu</w:t>
      </w:r>
      <w:proofErr w:type="spellEnd"/>
      <w:r w:rsidRPr="000C60C4">
        <w:rPr>
          <w:rFonts w:ascii="Times New Roman" w:hAnsi="Times New Roman" w:cs="Times New Roman"/>
          <w:i/>
          <w:iCs/>
          <w:sz w:val="28"/>
          <w:szCs w:val="28"/>
          <w:u w:val="single"/>
        </w:rPr>
        <w:t>,</w:t>
      </w:r>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trợ</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cấp</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bảo</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hiểm</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xã</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hội</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trợ</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cấp</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hằng</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tháng</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trợ</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cấp</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ưu</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đãi</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người</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có</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công</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và</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tinh</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giản</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biên</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chế</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cho</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phép</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sử</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dụng</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nguồn</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cải</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cách</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tiền</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lương</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của</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ngân</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sách</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địa</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phương</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để</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thực</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hiện</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các</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chính</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sách</w:t>
      </w:r>
      <w:proofErr w:type="spellEnd"/>
      <w:r w:rsidRPr="000C60C4">
        <w:rPr>
          <w:rFonts w:ascii="Times New Roman" w:hAnsi="Times New Roman" w:cs="Times New Roman"/>
          <w:i/>
          <w:iCs/>
          <w:sz w:val="28"/>
          <w:szCs w:val="28"/>
        </w:rPr>
        <w:t xml:space="preserve"> </w:t>
      </w:r>
      <w:proofErr w:type="gramStart"/>
      <w:r w:rsidRPr="000C60C4">
        <w:rPr>
          <w:rFonts w:ascii="Times New Roman" w:hAnsi="Times New Roman" w:cs="Times New Roman"/>
          <w:i/>
          <w:iCs/>
          <w:sz w:val="28"/>
          <w:szCs w:val="28"/>
        </w:rPr>
        <w:t>an</w:t>
      </w:r>
      <w:proofErr w:type="gram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sinh</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xã</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hội</w:t>
      </w:r>
      <w:proofErr w:type="spellEnd"/>
      <w:r w:rsidRPr="000C60C4">
        <w:rPr>
          <w:rFonts w:ascii="Times New Roman" w:hAnsi="Times New Roman" w:cs="Times New Roman"/>
          <w:i/>
          <w:iCs/>
          <w:sz w:val="28"/>
          <w:szCs w:val="28"/>
        </w:rPr>
        <w:t xml:space="preserve"> do Trung </w:t>
      </w:r>
      <w:proofErr w:type="spellStart"/>
      <w:r w:rsidRPr="000C60C4">
        <w:rPr>
          <w:rFonts w:ascii="Times New Roman" w:hAnsi="Times New Roman" w:cs="Times New Roman"/>
          <w:i/>
          <w:iCs/>
          <w:sz w:val="28"/>
          <w:szCs w:val="28"/>
        </w:rPr>
        <w:t>ương</w:t>
      </w:r>
      <w:proofErr w:type="spellEnd"/>
      <w:r w:rsidRPr="000C60C4">
        <w:rPr>
          <w:rFonts w:ascii="Times New Roman" w:hAnsi="Times New Roman" w:cs="Times New Roman"/>
          <w:i/>
          <w:iCs/>
          <w:sz w:val="28"/>
          <w:szCs w:val="28"/>
        </w:rPr>
        <w:t xml:space="preserve"> ban </w:t>
      </w:r>
      <w:proofErr w:type="spellStart"/>
      <w:r w:rsidRPr="000C60C4">
        <w:rPr>
          <w:rFonts w:ascii="Times New Roman" w:hAnsi="Times New Roman" w:cs="Times New Roman"/>
          <w:i/>
          <w:iCs/>
          <w:sz w:val="28"/>
          <w:szCs w:val="28"/>
        </w:rPr>
        <w:t>hành</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và</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tinh</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giản</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biên</w:t>
      </w:r>
      <w:proofErr w:type="spellEnd"/>
      <w:r w:rsidRPr="000C60C4">
        <w:rPr>
          <w:rFonts w:ascii="Times New Roman" w:hAnsi="Times New Roman" w:cs="Times New Roman"/>
          <w:i/>
          <w:iCs/>
          <w:sz w:val="28"/>
          <w:szCs w:val="28"/>
        </w:rPr>
        <w:t xml:space="preserve"> </w:t>
      </w:r>
      <w:proofErr w:type="spellStart"/>
      <w:r w:rsidRPr="000C60C4">
        <w:rPr>
          <w:rFonts w:ascii="Times New Roman" w:hAnsi="Times New Roman" w:cs="Times New Roman"/>
          <w:i/>
          <w:iCs/>
          <w:sz w:val="28"/>
          <w:szCs w:val="28"/>
        </w:rPr>
        <w:t>chế</w:t>
      </w:r>
      <w:proofErr w:type="spellEnd"/>
      <w:r w:rsidRPr="000C60C4">
        <w:rPr>
          <w:rFonts w:ascii="Times New Roman" w:hAnsi="Times New Roman" w:cs="Times New Roman"/>
          <w:i/>
          <w:iCs/>
          <w:sz w:val="28"/>
          <w:szCs w:val="28"/>
        </w:rPr>
        <w:t>.</w:t>
      </w:r>
      <w:r w:rsidRPr="000C60C4">
        <w:rPr>
          <w:rFonts w:ascii="Times New Roman" w:hAnsi="Times New Roman" w:cs="Times New Roman"/>
          <w:i/>
          <w:iCs/>
          <w:sz w:val="28"/>
          <w:szCs w:val="28"/>
          <w:lang w:val="vi-VN"/>
        </w:rPr>
        <w:t>”</w:t>
      </w:r>
    </w:p>
    <w:p w14:paraId="7452F6B7" w14:textId="1E8EC2EA" w:rsidR="0016448D" w:rsidRPr="00401723" w:rsidRDefault="00607ADC" w:rsidP="00401723">
      <w:pPr>
        <w:spacing w:before="120" w:after="120" w:line="240" w:lineRule="auto"/>
        <w:ind w:left="284" w:firstLine="436"/>
        <w:jc w:val="both"/>
        <w:rPr>
          <w:rFonts w:ascii="Times New Roman" w:hAnsi="Times New Roman" w:cs="Times New Roman"/>
          <w:sz w:val="28"/>
          <w:szCs w:val="28"/>
          <w:lang w:val="en-VN"/>
        </w:rPr>
      </w:pPr>
      <w:proofErr w:type="spellStart"/>
      <w:r w:rsidRPr="000C60C4">
        <w:rPr>
          <w:rFonts w:ascii="Times New Roman" w:hAnsi="Times New Roman" w:cs="Times New Roman"/>
          <w:sz w:val="28"/>
          <w:szCs w:val="28"/>
        </w:rPr>
        <w:t>Như</w:t>
      </w:r>
      <w:proofErr w:type="spellEnd"/>
      <w:r w:rsidRPr="000C60C4">
        <w:rPr>
          <w:rFonts w:ascii="Times New Roman" w:hAnsi="Times New Roman" w:cs="Times New Roman"/>
          <w:sz w:val="28"/>
          <w:szCs w:val="28"/>
          <w:lang w:val="vi-VN"/>
        </w:rPr>
        <w:t xml:space="preserve"> vậy </w:t>
      </w:r>
      <w:proofErr w:type="spellStart"/>
      <w:r w:rsidR="008A4A05" w:rsidRPr="000C60C4">
        <w:rPr>
          <w:rFonts w:ascii="Times New Roman" w:hAnsi="Times New Roman" w:cs="Times New Roman"/>
          <w:sz w:val="28"/>
          <w:szCs w:val="28"/>
        </w:rPr>
        <w:t>ngân</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sách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trung</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ương</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được</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mở</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rộng</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phạm</w:t>
      </w:r>
      <w:proofErr w:type="spellEnd"/>
      <w:r w:rsidR="008A4A05" w:rsidRPr="000C60C4">
        <w:rPr>
          <w:rFonts w:ascii="Times New Roman" w:hAnsi="Times New Roman" w:cs="Times New Roman"/>
          <w:sz w:val="28"/>
          <w:szCs w:val="28"/>
        </w:rPr>
        <w:t xml:space="preserve"> vi </w:t>
      </w:r>
      <w:proofErr w:type="spellStart"/>
      <w:r w:rsidR="008A4A05" w:rsidRPr="000C60C4">
        <w:rPr>
          <w:rFonts w:ascii="Times New Roman" w:hAnsi="Times New Roman" w:cs="Times New Roman"/>
          <w:sz w:val="28"/>
          <w:szCs w:val="28"/>
        </w:rPr>
        <w:t>sử</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dụng</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nguồn</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tích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lũy</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cải</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cách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tiền</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lương</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để</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điều</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chỉnh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lương</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hưu</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trợ</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cấp</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bảo</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hiểm</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xã</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hội</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trợ</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cấp</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ưu</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lastRenderedPageBreak/>
        <w:t>đãi</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người</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có</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công</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và</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kinh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phí</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tinh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giản</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biên</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chế</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Ngân</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sách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địa</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phương</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cũng</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được</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phép</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dùng</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nguồn</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cải</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cách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tiền</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lương</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để</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thực</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hiện</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chính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sách</w:t>
      </w:r>
      <w:proofErr w:type="spellEnd"/>
      <w:r w:rsidR="008A4A05" w:rsidRPr="000C60C4">
        <w:rPr>
          <w:rFonts w:ascii="Times New Roman" w:hAnsi="Times New Roman" w:cs="Times New Roman"/>
          <w:sz w:val="28"/>
          <w:szCs w:val="28"/>
        </w:rPr>
        <w:t xml:space="preserve"> </w:t>
      </w:r>
      <w:proofErr w:type="gramStart"/>
      <w:r w:rsidR="008A4A05" w:rsidRPr="000C60C4">
        <w:rPr>
          <w:rFonts w:ascii="Times New Roman" w:hAnsi="Times New Roman" w:cs="Times New Roman"/>
          <w:sz w:val="28"/>
          <w:szCs w:val="28"/>
        </w:rPr>
        <w:t>an</w:t>
      </w:r>
      <w:proofErr w:type="gram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sinh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xã</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hội</w:t>
      </w:r>
      <w:proofErr w:type="spellEnd"/>
      <w:r w:rsidR="008A4A05" w:rsidRPr="000C60C4">
        <w:rPr>
          <w:rFonts w:ascii="Times New Roman" w:hAnsi="Times New Roman" w:cs="Times New Roman"/>
          <w:sz w:val="28"/>
          <w:szCs w:val="28"/>
        </w:rPr>
        <w:t xml:space="preserve"> do Trung </w:t>
      </w:r>
      <w:proofErr w:type="spellStart"/>
      <w:r w:rsidR="008A4A05" w:rsidRPr="000C60C4">
        <w:rPr>
          <w:rFonts w:ascii="Times New Roman" w:hAnsi="Times New Roman" w:cs="Times New Roman"/>
          <w:sz w:val="28"/>
          <w:szCs w:val="28"/>
        </w:rPr>
        <w:t>ương</w:t>
      </w:r>
      <w:proofErr w:type="spellEnd"/>
      <w:r w:rsidR="008A4A05" w:rsidRPr="000C60C4">
        <w:rPr>
          <w:rFonts w:ascii="Times New Roman" w:hAnsi="Times New Roman" w:cs="Times New Roman"/>
          <w:sz w:val="28"/>
          <w:szCs w:val="28"/>
        </w:rPr>
        <w:t xml:space="preserve"> ban </w:t>
      </w:r>
      <w:proofErr w:type="spellStart"/>
      <w:r w:rsidR="008A4A05" w:rsidRPr="000C60C4">
        <w:rPr>
          <w:rFonts w:ascii="Times New Roman" w:hAnsi="Times New Roman" w:cs="Times New Roman"/>
          <w:sz w:val="28"/>
          <w:szCs w:val="28"/>
        </w:rPr>
        <w:t>hành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và</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tinh</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giản</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biên</w:t>
      </w:r>
      <w:proofErr w:type="spellEnd"/>
      <w:r w:rsidR="008A4A05" w:rsidRPr="000C60C4">
        <w:rPr>
          <w:rFonts w:ascii="Times New Roman" w:hAnsi="Times New Roman" w:cs="Times New Roman"/>
          <w:sz w:val="28"/>
          <w:szCs w:val="28"/>
        </w:rPr>
        <w:t xml:space="preserve"> </w:t>
      </w:r>
      <w:proofErr w:type="spellStart"/>
      <w:r w:rsidR="008A4A05" w:rsidRPr="000C60C4">
        <w:rPr>
          <w:rFonts w:ascii="Times New Roman" w:hAnsi="Times New Roman" w:cs="Times New Roman"/>
          <w:sz w:val="28"/>
          <w:szCs w:val="28"/>
        </w:rPr>
        <w:t>chế</w:t>
      </w:r>
      <w:proofErr w:type="spellEnd"/>
      <w:r w:rsidR="008A4A05" w:rsidRPr="000C60C4">
        <w:rPr>
          <w:rFonts w:ascii="Times New Roman" w:hAnsi="Times New Roman" w:cs="Times New Roman"/>
          <w:sz w:val="28"/>
          <w:szCs w:val="28"/>
        </w:rPr>
        <w:t>.</w:t>
      </w:r>
      <w:r w:rsidR="0016448D" w:rsidRPr="000C60C4">
        <w:rPr>
          <w:rFonts w:ascii="Times New Roman" w:eastAsia="Times New Roman" w:hAnsi="Times New Roman" w:cs="Times New Roman"/>
          <w:color w:val="333333"/>
          <w:kern w:val="0"/>
          <w:sz w:val="28"/>
          <w:szCs w:val="28"/>
          <w:lang w:val="en-VN" w:eastAsia="en-US"/>
          <w14:ligatures w14:val="none"/>
        </w:rPr>
        <w:t xml:space="preserve"> </w:t>
      </w:r>
      <w:r w:rsidR="00401723">
        <w:rPr>
          <w:rFonts w:ascii="Times New Roman" w:eastAsia="Times New Roman" w:hAnsi="Times New Roman" w:cs="Times New Roman"/>
          <w:color w:val="333333"/>
          <w:kern w:val="0"/>
          <w:sz w:val="28"/>
          <w:szCs w:val="28"/>
          <w:lang w:val="en-VN" w:eastAsia="en-US"/>
          <w14:ligatures w14:val="none"/>
        </w:rPr>
        <w:t>Khoản</w:t>
      </w:r>
      <w:r w:rsidR="00401723">
        <w:rPr>
          <w:rFonts w:ascii="Times New Roman" w:eastAsia="Times New Roman" w:hAnsi="Times New Roman" w:cs="Times New Roman"/>
          <w:color w:val="333333"/>
          <w:kern w:val="0"/>
          <w:sz w:val="28"/>
          <w:szCs w:val="28"/>
          <w:lang w:val="vi-VN" w:eastAsia="en-US"/>
          <w14:ligatures w14:val="none"/>
        </w:rPr>
        <w:t xml:space="preserve"> 3, khoản 4 Nghị quyết </w:t>
      </w:r>
      <w:r w:rsidR="00401723" w:rsidRPr="000C60C4">
        <w:rPr>
          <w:rFonts w:ascii="Times New Roman" w:hAnsi="Times New Roman" w:cs="Times New Roman"/>
          <w:sz w:val="28"/>
          <w:szCs w:val="28"/>
        </w:rPr>
        <w:t>245/2025/QH15</w:t>
      </w:r>
      <w:r w:rsidR="00401723">
        <w:rPr>
          <w:rFonts w:ascii="Times New Roman" w:hAnsi="Times New Roman" w:cs="Times New Roman"/>
          <w:sz w:val="28"/>
          <w:szCs w:val="28"/>
          <w:lang w:val="vi-VN"/>
        </w:rPr>
        <w:t xml:space="preserve"> cũng quy định cụ thể: </w:t>
      </w:r>
      <w:r w:rsidR="0016448D" w:rsidRPr="000C60C4">
        <w:rPr>
          <w:rFonts w:ascii="Times New Roman" w:hAnsi="Times New Roman" w:cs="Times New Roman"/>
          <w:sz w:val="28"/>
          <w:szCs w:val="28"/>
          <w:lang w:val="en-VN"/>
        </w:rPr>
        <w:t>Giao Chính phủ rà soát kinh phí tiết kiệm chi hỗ trợ hoạt động thường xuyên (chi tiền lương và chi hoạt động theo quy định của pháp luật) do tinh giản biên chế, sắp xếp tổ chức bộ máy thực hiện mô hình chính quyền địa phương 02 cấp; cho phép các địa phương sử dụng số kinh phí tiết kiệm này để bổ sung nguồn cải cách tiền lương của ngân sách địa phương.</w:t>
      </w:r>
      <w:r w:rsidR="00401723">
        <w:rPr>
          <w:rFonts w:ascii="Times New Roman" w:hAnsi="Times New Roman" w:cs="Times New Roman"/>
          <w:sz w:val="28"/>
          <w:szCs w:val="28"/>
          <w:lang w:val="vi-VN"/>
        </w:rPr>
        <w:t xml:space="preserve"> </w:t>
      </w:r>
      <w:r w:rsidR="0016448D" w:rsidRPr="0016448D">
        <w:rPr>
          <w:rFonts w:ascii="Times New Roman" w:hAnsi="Times New Roman" w:cs="Times New Roman"/>
          <w:sz w:val="28"/>
          <w:szCs w:val="28"/>
          <w:lang w:val="en-VN"/>
        </w:rPr>
        <w:t>Từ năm 2026, giao Chính phủ chủ động sử dụng nguồn tích lũy cho cải cách tiền lương để đảm bảo thực hiện các chế độ tiền lương, phụ cấp, thu nhập theo quy định.</w:t>
      </w:r>
    </w:p>
    <w:p w14:paraId="22FFF5BA" w14:textId="77777777" w:rsidR="0016448D" w:rsidRDefault="0016448D" w:rsidP="0016448D">
      <w:pPr>
        <w:ind w:left="284" w:firstLine="436"/>
        <w:jc w:val="both"/>
        <w:rPr>
          <w:rFonts w:ascii="Times New Roman" w:hAnsi="Times New Roman" w:cs="Times New Roman"/>
          <w:sz w:val="28"/>
          <w:szCs w:val="28"/>
          <w:lang w:val="vi-VN"/>
        </w:rPr>
      </w:pPr>
    </w:p>
    <w:p w14:paraId="411C6C7E" w14:textId="77777777" w:rsidR="0016448D" w:rsidRDefault="0016448D" w:rsidP="0016448D">
      <w:pPr>
        <w:ind w:left="284" w:firstLine="436"/>
        <w:jc w:val="both"/>
        <w:rPr>
          <w:rFonts w:ascii="Times New Roman" w:hAnsi="Times New Roman" w:cs="Times New Roman"/>
          <w:sz w:val="28"/>
          <w:szCs w:val="28"/>
          <w:lang w:val="vi-VN"/>
        </w:rPr>
      </w:pPr>
    </w:p>
    <w:p w14:paraId="57B133C7" w14:textId="77777777" w:rsidR="0016448D" w:rsidRDefault="0016448D" w:rsidP="0016448D">
      <w:pPr>
        <w:ind w:left="284" w:firstLine="436"/>
        <w:jc w:val="both"/>
        <w:rPr>
          <w:rFonts w:ascii="Times New Roman" w:hAnsi="Times New Roman" w:cs="Times New Roman"/>
          <w:sz w:val="28"/>
          <w:szCs w:val="28"/>
          <w:lang w:val="vi-VN"/>
        </w:rPr>
      </w:pPr>
    </w:p>
    <w:p w14:paraId="0C800762" w14:textId="77777777" w:rsidR="0016448D" w:rsidRDefault="0016448D" w:rsidP="0016448D">
      <w:pPr>
        <w:ind w:left="284" w:firstLine="436"/>
        <w:jc w:val="both"/>
        <w:rPr>
          <w:rFonts w:ascii="Times New Roman" w:hAnsi="Times New Roman" w:cs="Times New Roman"/>
          <w:sz w:val="28"/>
          <w:szCs w:val="28"/>
          <w:lang w:val="vi-VN"/>
        </w:rPr>
      </w:pPr>
    </w:p>
    <w:p w14:paraId="2F87C3A3" w14:textId="2DCFB57B" w:rsidR="00DF1633" w:rsidRDefault="00DF1633" w:rsidP="00F22DCE">
      <w:pPr>
        <w:jc w:val="both"/>
        <w:rPr>
          <w:rFonts w:ascii="Times New Roman" w:hAnsi="Times New Roman" w:cs="Times New Roman"/>
          <w:sz w:val="28"/>
          <w:szCs w:val="28"/>
          <w:lang w:val="vi-VN"/>
        </w:rPr>
      </w:pPr>
    </w:p>
    <w:p w14:paraId="18F98565" w14:textId="77777777" w:rsidR="00320E88" w:rsidRDefault="00320E88" w:rsidP="00F22DCE">
      <w:pPr>
        <w:jc w:val="both"/>
        <w:rPr>
          <w:rFonts w:ascii="Times New Roman" w:hAnsi="Times New Roman" w:cs="Times New Roman"/>
          <w:sz w:val="28"/>
          <w:szCs w:val="28"/>
          <w:lang w:val="vi-VN"/>
        </w:rPr>
      </w:pPr>
    </w:p>
    <w:p w14:paraId="2530C13C" w14:textId="77777777" w:rsidR="00320E88" w:rsidRDefault="00320E88" w:rsidP="00F22DCE">
      <w:pPr>
        <w:jc w:val="both"/>
        <w:rPr>
          <w:rFonts w:ascii="Times New Roman" w:hAnsi="Times New Roman" w:cs="Times New Roman"/>
          <w:sz w:val="28"/>
          <w:szCs w:val="28"/>
          <w:lang w:val="vi-VN"/>
        </w:rPr>
      </w:pPr>
    </w:p>
    <w:p w14:paraId="5BCF3BEB" w14:textId="77777777" w:rsidR="00320E88" w:rsidRDefault="00320E88" w:rsidP="00F22DCE">
      <w:pPr>
        <w:jc w:val="both"/>
        <w:rPr>
          <w:rFonts w:ascii="Times New Roman" w:hAnsi="Times New Roman" w:cs="Times New Roman"/>
          <w:sz w:val="28"/>
          <w:szCs w:val="28"/>
          <w:lang w:val="vi-VN"/>
        </w:rPr>
      </w:pPr>
    </w:p>
    <w:p w14:paraId="3969315D" w14:textId="77777777" w:rsidR="00320E88" w:rsidRDefault="00320E88" w:rsidP="00F22DCE">
      <w:pPr>
        <w:jc w:val="both"/>
        <w:rPr>
          <w:rFonts w:ascii="Times New Roman" w:hAnsi="Times New Roman" w:cs="Times New Roman"/>
          <w:sz w:val="28"/>
          <w:szCs w:val="28"/>
          <w:lang w:val="vi-VN"/>
        </w:rPr>
      </w:pPr>
    </w:p>
    <w:p w14:paraId="3A23E22B" w14:textId="77777777" w:rsidR="00320E88" w:rsidRDefault="00320E88" w:rsidP="00F22DCE">
      <w:pPr>
        <w:jc w:val="both"/>
        <w:rPr>
          <w:rFonts w:ascii="Times New Roman" w:hAnsi="Times New Roman" w:cs="Times New Roman"/>
          <w:sz w:val="28"/>
          <w:szCs w:val="28"/>
          <w:lang w:val="vi-VN"/>
        </w:rPr>
      </w:pPr>
    </w:p>
    <w:p w14:paraId="0E46A8B1" w14:textId="77777777" w:rsidR="00320E88" w:rsidRDefault="00320E88" w:rsidP="00F22DCE">
      <w:pPr>
        <w:jc w:val="both"/>
        <w:rPr>
          <w:rFonts w:ascii="Times New Roman" w:hAnsi="Times New Roman" w:cs="Times New Roman"/>
          <w:sz w:val="28"/>
          <w:szCs w:val="28"/>
          <w:lang w:val="vi-VN"/>
        </w:rPr>
      </w:pPr>
    </w:p>
    <w:p w14:paraId="03A1529D" w14:textId="77777777" w:rsidR="00320E88" w:rsidRDefault="00320E88" w:rsidP="00F22DCE">
      <w:pPr>
        <w:jc w:val="both"/>
        <w:rPr>
          <w:rFonts w:ascii="Times New Roman" w:hAnsi="Times New Roman" w:cs="Times New Roman"/>
          <w:sz w:val="28"/>
          <w:szCs w:val="28"/>
          <w:lang w:val="vi-VN"/>
        </w:rPr>
      </w:pPr>
    </w:p>
    <w:p w14:paraId="7977C2FE" w14:textId="77777777" w:rsidR="00320E88" w:rsidRDefault="00320E88" w:rsidP="00F22DCE">
      <w:pPr>
        <w:jc w:val="both"/>
        <w:rPr>
          <w:rFonts w:ascii="Times New Roman" w:hAnsi="Times New Roman" w:cs="Times New Roman"/>
          <w:sz w:val="28"/>
          <w:szCs w:val="28"/>
          <w:lang w:val="vi-VN"/>
        </w:rPr>
      </w:pPr>
    </w:p>
    <w:p w14:paraId="151A00DA" w14:textId="77777777" w:rsidR="00320E88" w:rsidRDefault="00320E88" w:rsidP="00F22DCE">
      <w:pPr>
        <w:jc w:val="both"/>
        <w:rPr>
          <w:rFonts w:ascii="Times New Roman" w:hAnsi="Times New Roman" w:cs="Times New Roman"/>
          <w:sz w:val="28"/>
          <w:szCs w:val="28"/>
          <w:lang w:val="vi-VN"/>
        </w:rPr>
      </w:pPr>
    </w:p>
    <w:p w14:paraId="7D780D32" w14:textId="77777777" w:rsidR="00320E88" w:rsidRDefault="00320E88" w:rsidP="00F22DCE">
      <w:pPr>
        <w:jc w:val="both"/>
        <w:rPr>
          <w:rFonts w:ascii="Times New Roman" w:hAnsi="Times New Roman" w:cs="Times New Roman"/>
          <w:sz w:val="28"/>
          <w:szCs w:val="28"/>
          <w:lang w:val="vi-VN"/>
        </w:rPr>
      </w:pPr>
    </w:p>
    <w:p w14:paraId="7383DC1F" w14:textId="77777777" w:rsidR="00F22DCE" w:rsidRDefault="00F22DCE" w:rsidP="00F22DCE">
      <w:pPr>
        <w:jc w:val="both"/>
        <w:rPr>
          <w:rFonts w:ascii="Times New Roman" w:hAnsi="Times New Roman" w:cs="Times New Roman"/>
          <w:sz w:val="28"/>
          <w:szCs w:val="28"/>
          <w:lang w:val="vi-VN"/>
        </w:rPr>
      </w:pPr>
    </w:p>
    <w:p w14:paraId="2FF53CB7" w14:textId="77777777" w:rsidR="001E10D0" w:rsidRDefault="001E10D0" w:rsidP="00F22DCE">
      <w:pPr>
        <w:jc w:val="both"/>
        <w:rPr>
          <w:rFonts w:ascii="Times New Roman" w:hAnsi="Times New Roman" w:cs="Times New Roman"/>
          <w:sz w:val="28"/>
          <w:szCs w:val="28"/>
          <w:lang w:val="vi-VN"/>
        </w:rPr>
      </w:pPr>
    </w:p>
    <w:p w14:paraId="6BA62914" w14:textId="77777777" w:rsidR="001E10D0" w:rsidRPr="0016448D" w:rsidRDefault="001E10D0" w:rsidP="00F22DCE">
      <w:pPr>
        <w:jc w:val="both"/>
        <w:rPr>
          <w:rFonts w:ascii="Times New Roman" w:hAnsi="Times New Roman" w:cs="Times New Roman"/>
          <w:sz w:val="28"/>
          <w:szCs w:val="28"/>
          <w:lang w:val="vi-VN"/>
        </w:rPr>
      </w:pPr>
    </w:p>
    <w:p w14:paraId="73BBD1B8" w14:textId="77777777" w:rsidR="00462177" w:rsidRDefault="00462177" w:rsidP="008A4A05">
      <w:pPr>
        <w:rPr>
          <w:lang w:val="vi-VN"/>
        </w:rPr>
      </w:pPr>
    </w:p>
    <w:sectPr w:rsidR="00462177" w:rsidSect="00AC6EBB">
      <w:pgSz w:w="12240" w:h="15840"/>
      <w:pgMar w:top="1440" w:right="1440" w:bottom="4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ì???¨¬??¨¬??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05"/>
    <w:rsid w:val="00015282"/>
    <w:rsid w:val="000C60C4"/>
    <w:rsid w:val="0016448D"/>
    <w:rsid w:val="001B5E6F"/>
    <w:rsid w:val="001E10D0"/>
    <w:rsid w:val="0022213E"/>
    <w:rsid w:val="00265A0F"/>
    <w:rsid w:val="002D4202"/>
    <w:rsid w:val="00320E88"/>
    <w:rsid w:val="0035794D"/>
    <w:rsid w:val="003916FF"/>
    <w:rsid w:val="00401723"/>
    <w:rsid w:val="00425657"/>
    <w:rsid w:val="0044507C"/>
    <w:rsid w:val="00462177"/>
    <w:rsid w:val="00484D55"/>
    <w:rsid w:val="004858F2"/>
    <w:rsid w:val="005D7B4F"/>
    <w:rsid w:val="00607ADC"/>
    <w:rsid w:val="00613147"/>
    <w:rsid w:val="00842DE4"/>
    <w:rsid w:val="00856F49"/>
    <w:rsid w:val="008A4A05"/>
    <w:rsid w:val="00925926"/>
    <w:rsid w:val="009416A7"/>
    <w:rsid w:val="009512A9"/>
    <w:rsid w:val="009C0F06"/>
    <w:rsid w:val="009C4D52"/>
    <w:rsid w:val="00A80CBD"/>
    <w:rsid w:val="00AC6EBB"/>
    <w:rsid w:val="00B2506C"/>
    <w:rsid w:val="00BF7AC9"/>
    <w:rsid w:val="00CF731D"/>
    <w:rsid w:val="00D03DF1"/>
    <w:rsid w:val="00D81392"/>
    <w:rsid w:val="00DF1633"/>
    <w:rsid w:val="00E05657"/>
    <w:rsid w:val="00E3110D"/>
    <w:rsid w:val="00E5503F"/>
    <w:rsid w:val="00EB185D"/>
    <w:rsid w:val="00F20E23"/>
    <w:rsid w:val="00F22DCE"/>
    <w:rsid w:val="00FC2B37"/>
    <w:rsid w:val="00FC5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E5D5"/>
  <w15:chartTrackingRefBased/>
  <w15:docId w15:val="{300B5E6E-94BA-40D8-82A0-6215EE6A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A05"/>
    <w:rPr>
      <w:rFonts w:eastAsiaTheme="majorEastAsia" w:cstheme="majorBidi"/>
      <w:color w:val="272727" w:themeColor="text1" w:themeTint="D8"/>
    </w:rPr>
  </w:style>
  <w:style w:type="paragraph" w:styleId="Title">
    <w:name w:val="Title"/>
    <w:basedOn w:val="Normal"/>
    <w:next w:val="Normal"/>
    <w:link w:val="TitleChar"/>
    <w:uiPriority w:val="10"/>
    <w:qFormat/>
    <w:rsid w:val="008A4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A05"/>
    <w:pPr>
      <w:spacing w:before="160"/>
      <w:jc w:val="center"/>
    </w:pPr>
    <w:rPr>
      <w:i/>
      <w:iCs/>
      <w:color w:val="404040" w:themeColor="text1" w:themeTint="BF"/>
    </w:rPr>
  </w:style>
  <w:style w:type="character" w:customStyle="1" w:styleId="QuoteChar">
    <w:name w:val="Quote Char"/>
    <w:basedOn w:val="DefaultParagraphFont"/>
    <w:link w:val="Quote"/>
    <w:uiPriority w:val="29"/>
    <w:rsid w:val="008A4A05"/>
    <w:rPr>
      <w:i/>
      <w:iCs/>
      <w:color w:val="404040" w:themeColor="text1" w:themeTint="BF"/>
    </w:rPr>
  </w:style>
  <w:style w:type="paragraph" w:styleId="ListParagraph">
    <w:name w:val="List Paragraph"/>
    <w:basedOn w:val="Normal"/>
    <w:uiPriority w:val="34"/>
    <w:qFormat/>
    <w:rsid w:val="008A4A05"/>
    <w:pPr>
      <w:ind w:left="720"/>
      <w:contextualSpacing/>
    </w:pPr>
  </w:style>
  <w:style w:type="character" w:styleId="IntenseEmphasis">
    <w:name w:val="Intense Emphasis"/>
    <w:basedOn w:val="DefaultParagraphFont"/>
    <w:uiPriority w:val="21"/>
    <w:qFormat/>
    <w:rsid w:val="008A4A05"/>
    <w:rPr>
      <w:i/>
      <w:iCs/>
      <w:color w:val="0F4761" w:themeColor="accent1" w:themeShade="BF"/>
    </w:rPr>
  </w:style>
  <w:style w:type="paragraph" w:styleId="IntenseQuote">
    <w:name w:val="Intense Quote"/>
    <w:basedOn w:val="Normal"/>
    <w:next w:val="Normal"/>
    <w:link w:val="IntenseQuoteChar"/>
    <w:uiPriority w:val="30"/>
    <w:qFormat/>
    <w:rsid w:val="008A4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A05"/>
    <w:rPr>
      <w:i/>
      <w:iCs/>
      <w:color w:val="0F4761" w:themeColor="accent1" w:themeShade="BF"/>
    </w:rPr>
  </w:style>
  <w:style w:type="character" w:styleId="IntenseReference">
    <w:name w:val="Intense Reference"/>
    <w:basedOn w:val="DefaultParagraphFont"/>
    <w:uiPriority w:val="32"/>
    <w:qFormat/>
    <w:rsid w:val="008A4A05"/>
    <w:rPr>
      <w:b/>
      <w:bCs/>
      <w:smallCaps/>
      <w:color w:val="0F4761" w:themeColor="accent1" w:themeShade="BF"/>
      <w:spacing w:val="5"/>
    </w:rPr>
  </w:style>
  <w:style w:type="character" w:styleId="Hyperlink">
    <w:name w:val="Hyperlink"/>
    <w:basedOn w:val="DefaultParagraphFont"/>
    <w:uiPriority w:val="99"/>
    <w:unhideWhenUsed/>
    <w:rsid w:val="008A4A05"/>
    <w:rPr>
      <w:color w:val="467886" w:themeColor="hyperlink"/>
      <w:u w:val="single"/>
    </w:rPr>
  </w:style>
  <w:style w:type="character" w:styleId="UnresolvedMention">
    <w:name w:val="Unresolved Mention"/>
    <w:basedOn w:val="DefaultParagraphFont"/>
    <w:uiPriority w:val="99"/>
    <w:semiHidden/>
    <w:unhideWhenUsed/>
    <w:rsid w:val="008A4A05"/>
    <w:rPr>
      <w:color w:val="605E5C"/>
      <w:shd w:val="clear" w:color="auto" w:fill="E1DFDD"/>
    </w:rPr>
  </w:style>
  <w:style w:type="table" w:styleId="TableGrid">
    <w:name w:val="Table Grid"/>
    <w:basedOn w:val="TableNormal"/>
    <w:uiPriority w:val="39"/>
    <w:rsid w:val="00FC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5C92"/>
    <w:rPr>
      <w:b/>
      <w:bCs/>
    </w:rPr>
  </w:style>
  <w:style w:type="character" w:styleId="FollowedHyperlink">
    <w:name w:val="FollowedHyperlink"/>
    <w:basedOn w:val="DefaultParagraphFont"/>
    <w:uiPriority w:val="99"/>
    <w:semiHidden/>
    <w:unhideWhenUsed/>
    <w:rsid w:val="0035794D"/>
    <w:rPr>
      <w:color w:val="96607D" w:themeColor="followedHyperlink"/>
      <w:u w:val="single"/>
    </w:rPr>
  </w:style>
  <w:style w:type="paragraph" w:styleId="NormalWeb">
    <w:name w:val="Normal (Web)"/>
    <w:basedOn w:val="Normal"/>
    <w:uiPriority w:val="99"/>
    <w:semiHidden/>
    <w:unhideWhenUsed/>
    <w:rsid w:val="00CF73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1049">
      <w:bodyDiv w:val="1"/>
      <w:marLeft w:val="0"/>
      <w:marRight w:val="0"/>
      <w:marTop w:val="0"/>
      <w:marBottom w:val="0"/>
      <w:divBdr>
        <w:top w:val="none" w:sz="0" w:space="0" w:color="auto"/>
        <w:left w:val="none" w:sz="0" w:space="0" w:color="auto"/>
        <w:bottom w:val="none" w:sz="0" w:space="0" w:color="auto"/>
        <w:right w:val="none" w:sz="0" w:space="0" w:color="auto"/>
      </w:divBdr>
    </w:div>
    <w:div w:id="37248563">
      <w:bodyDiv w:val="1"/>
      <w:marLeft w:val="0"/>
      <w:marRight w:val="0"/>
      <w:marTop w:val="0"/>
      <w:marBottom w:val="0"/>
      <w:divBdr>
        <w:top w:val="none" w:sz="0" w:space="0" w:color="auto"/>
        <w:left w:val="none" w:sz="0" w:space="0" w:color="auto"/>
        <w:bottom w:val="none" w:sz="0" w:space="0" w:color="auto"/>
        <w:right w:val="none" w:sz="0" w:space="0" w:color="auto"/>
      </w:divBdr>
    </w:div>
    <w:div w:id="104353503">
      <w:bodyDiv w:val="1"/>
      <w:marLeft w:val="0"/>
      <w:marRight w:val="0"/>
      <w:marTop w:val="0"/>
      <w:marBottom w:val="0"/>
      <w:divBdr>
        <w:top w:val="none" w:sz="0" w:space="0" w:color="auto"/>
        <w:left w:val="none" w:sz="0" w:space="0" w:color="auto"/>
        <w:bottom w:val="none" w:sz="0" w:space="0" w:color="auto"/>
        <w:right w:val="none" w:sz="0" w:space="0" w:color="auto"/>
      </w:divBdr>
    </w:div>
    <w:div w:id="405303191">
      <w:bodyDiv w:val="1"/>
      <w:marLeft w:val="0"/>
      <w:marRight w:val="0"/>
      <w:marTop w:val="0"/>
      <w:marBottom w:val="0"/>
      <w:divBdr>
        <w:top w:val="none" w:sz="0" w:space="0" w:color="auto"/>
        <w:left w:val="none" w:sz="0" w:space="0" w:color="auto"/>
        <w:bottom w:val="none" w:sz="0" w:space="0" w:color="auto"/>
        <w:right w:val="none" w:sz="0" w:space="0" w:color="auto"/>
      </w:divBdr>
    </w:div>
    <w:div w:id="713969762">
      <w:bodyDiv w:val="1"/>
      <w:marLeft w:val="0"/>
      <w:marRight w:val="0"/>
      <w:marTop w:val="0"/>
      <w:marBottom w:val="0"/>
      <w:divBdr>
        <w:top w:val="none" w:sz="0" w:space="0" w:color="auto"/>
        <w:left w:val="none" w:sz="0" w:space="0" w:color="auto"/>
        <w:bottom w:val="none" w:sz="0" w:space="0" w:color="auto"/>
        <w:right w:val="none" w:sz="0" w:space="0" w:color="auto"/>
      </w:divBdr>
    </w:div>
    <w:div w:id="808472473">
      <w:bodyDiv w:val="1"/>
      <w:marLeft w:val="0"/>
      <w:marRight w:val="0"/>
      <w:marTop w:val="0"/>
      <w:marBottom w:val="0"/>
      <w:divBdr>
        <w:top w:val="none" w:sz="0" w:space="0" w:color="auto"/>
        <w:left w:val="none" w:sz="0" w:space="0" w:color="auto"/>
        <w:bottom w:val="none" w:sz="0" w:space="0" w:color="auto"/>
        <w:right w:val="none" w:sz="0" w:space="0" w:color="auto"/>
      </w:divBdr>
    </w:div>
    <w:div w:id="820773181">
      <w:bodyDiv w:val="1"/>
      <w:marLeft w:val="0"/>
      <w:marRight w:val="0"/>
      <w:marTop w:val="0"/>
      <w:marBottom w:val="0"/>
      <w:divBdr>
        <w:top w:val="none" w:sz="0" w:space="0" w:color="auto"/>
        <w:left w:val="none" w:sz="0" w:space="0" w:color="auto"/>
        <w:bottom w:val="none" w:sz="0" w:space="0" w:color="auto"/>
        <w:right w:val="none" w:sz="0" w:space="0" w:color="auto"/>
      </w:divBdr>
    </w:div>
    <w:div w:id="859512030">
      <w:bodyDiv w:val="1"/>
      <w:marLeft w:val="0"/>
      <w:marRight w:val="0"/>
      <w:marTop w:val="0"/>
      <w:marBottom w:val="0"/>
      <w:divBdr>
        <w:top w:val="none" w:sz="0" w:space="0" w:color="auto"/>
        <w:left w:val="none" w:sz="0" w:space="0" w:color="auto"/>
        <w:bottom w:val="none" w:sz="0" w:space="0" w:color="auto"/>
        <w:right w:val="none" w:sz="0" w:space="0" w:color="auto"/>
      </w:divBdr>
    </w:div>
    <w:div w:id="935290669">
      <w:bodyDiv w:val="1"/>
      <w:marLeft w:val="0"/>
      <w:marRight w:val="0"/>
      <w:marTop w:val="0"/>
      <w:marBottom w:val="0"/>
      <w:divBdr>
        <w:top w:val="none" w:sz="0" w:space="0" w:color="auto"/>
        <w:left w:val="none" w:sz="0" w:space="0" w:color="auto"/>
        <w:bottom w:val="none" w:sz="0" w:space="0" w:color="auto"/>
        <w:right w:val="none" w:sz="0" w:space="0" w:color="auto"/>
      </w:divBdr>
    </w:div>
    <w:div w:id="971061035">
      <w:bodyDiv w:val="1"/>
      <w:marLeft w:val="0"/>
      <w:marRight w:val="0"/>
      <w:marTop w:val="0"/>
      <w:marBottom w:val="0"/>
      <w:divBdr>
        <w:top w:val="none" w:sz="0" w:space="0" w:color="auto"/>
        <w:left w:val="none" w:sz="0" w:space="0" w:color="auto"/>
        <w:bottom w:val="none" w:sz="0" w:space="0" w:color="auto"/>
        <w:right w:val="none" w:sz="0" w:space="0" w:color="auto"/>
      </w:divBdr>
    </w:div>
    <w:div w:id="1016080360">
      <w:bodyDiv w:val="1"/>
      <w:marLeft w:val="0"/>
      <w:marRight w:val="0"/>
      <w:marTop w:val="0"/>
      <w:marBottom w:val="0"/>
      <w:divBdr>
        <w:top w:val="none" w:sz="0" w:space="0" w:color="auto"/>
        <w:left w:val="none" w:sz="0" w:space="0" w:color="auto"/>
        <w:bottom w:val="none" w:sz="0" w:space="0" w:color="auto"/>
        <w:right w:val="none" w:sz="0" w:space="0" w:color="auto"/>
      </w:divBdr>
    </w:div>
    <w:div w:id="1044448905">
      <w:bodyDiv w:val="1"/>
      <w:marLeft w:val="0"/>
      <w:marRight w:val="0"/>
      <w:marTop w:val="0"/>
      <w:marBottom w:val="0"/>
      <w:divBdr>
        <w:top w:val="none" w:sz="0" w:space="0" w:color="auto"/>
        <w:left w:val="none" w:sz="0" w:space="0" w:color="auto"/>
        <w:bottom w:val="none" w:sz="0" w:space="0" w:color="auto"/>
        <w:right w:val="none" w:sz="0" w:space="0" w:color="auto"/>
      </w:divBdr>
    </w:div>
    <w:div w:id="1064183157">
      <w:bodyDiv w:val="1"/>
      <w:marLeft w:val="0"/>
      <w:marRight w:val="0"/>
      <w:marTop w:val="0"/>
      <w:marBottom w:val="0"/>
      <w:divBdr>
        <w:top w:val="none" w:sz="0" w:space="0" w:color="auto"/>
        <w:left w:val="none" w:sz="0" w:space="0" w:color="auto"/>
        <w:bottom w:val="none" w:sz="0" w:space="0" w:color="auto"/>
        <w:right w:val="none" w:sz="0" w:space="0" w:color="auto"/>
      </w:divBdr>
    </w:div>
    <w:div w:id="1161697989">
      <w:bodyDiv w:val="1"/>
      <w:marLeft w:val="0"/>
      <w:marRight w:val="0"/>
      <w:marTop w:val="0"/>
      <w:marBottom w:val="0"/>
      <w:divBdr>
        <w:top w:val="none" w:sz="0" w:space="0" w:color="auto"/>
        <w:left w:val="none" w:sz="0" w:space="0" w:color="auto"/>
        <w:bottom w:val="none" w:sz="0" w:space="0" w:color="auto"/>
        <w:right w:val="none" w:sz="0" w:space="0" w:color="auto"/>
      </w:divBdr>
    </w:div>
    <w:div w:id="1229196085">
      <w:bodyDiv w:val="1"/>
      <w:marLeft w:val="0"/>
      <w:marRight w:val="0"/>
      <w:marTop w:val="0"/>
      <w:marBottom w:val="0"/>
      <w:divBdr>
        <w:top w:val="none" w:sz="0" w:space="0" w:color="auto"/>
        <w:left w:val="none" w:sz="0" w:space="0" w:color="auto"/>
        <w:bottom w:val="none" w:sz="0" w:space="0" w:color="auto"/>
        <w:right w:val="none" w:sz="0" w:space="0" w:color="auto"/>
      </w:divBdr>
    </w:div>
    <w:div w:id="1240404451">
      <w:bodyDiv w:val="1"/>
      <w:marLeft w:val="0"/>
      <w:marRight w:val="0"/>
      <w:marTop w:val="0"/>
      <w:marBottom w:val="0"/>
      <w:divBdr>
        <w:top w:val="none" w:sz="0" w:space="0" w:color="auto"/>
        <w:left w:val="none" w:sz="0" w:space="0" w:color="auto"/>
        <w:bottom w:val="none" w:sz="0" w:space="0" w:color="auto"/>
        <w:right w:val="none" w:sz="0" w:space="0" w:color="auto"/>
      </w:divBdr>
    </w:div>
    <w:div w:id="1247110440">
      <w:bodyDiv w:val="1"/>
      <w:marLeft w:val="0"/>
      <w:marRight w:val="0"/>
      <w:marTop w:val="0"/>
      <w:marBottom w:val="0"/>
      <w:divBdr>
        <w:top w:val="none" w:sz="0" w:space="0" w:color="auto"/>
        <w:left w:val="none" w:sz="0" w:space="0" w:color="auto"/>
        <w:bottom w:val="none" w:sz="0" w:space="0" w:color="auto"/>
        <w:right w:val="none" w:sz="0" w:space="0" w:color="auto"/>
      </w:divBdr>
    </w:div>
    <w:div w:id="1257905952">
      <w:bodyDiv w:val="1"/>
      <w:marLeft w:val="0"/>
      <w:marRight w:val="0"/>
      <w:marTop w:val="0"/>
      <w:marBottom w:val="0"/>
      <w:divBdr>
        <w:top w:val="none" w:sz="0" w:space="0" w:color="auto"/>
        <w:left w:val="none" w:sz="0" w:space="0" w:color="auto"/>
        <w:bottom w:val="none" w:sz="0" w:space="0" w:color="auto"/>
        <w:right w:val="none" w:sz="0" w:space="0" w:color="auto"/>
      </w:divBdr>
    </w:div>
    <w:div w:id="1358000023">
      <w:bodyDiv w:val="1"/>
      <w:marLeft w:val="0"/>
      <w:marRight w:val="0"/>
      <w:marTop w:val="0"/>
      <w:marBottom w:val="0"/>
      <w:divBdr>
        <w:top w:val="none" w:sz="0" w:space="0" w:color="auto"/>
        <w:left w:val="none" w:sz="0" w:space="0" w:color="auto"/>
        <w:bottom w:val="none" w:sz="0" w:space="0" w:color="auto"/>
        <w:right w:val="none" w:sz="0" w:space="0" w:color="auto"/>
      </w:divBdr>
    </w:div>
    <w:div w:id="1538278329">
      <w:bodyDiv w:val="1"/>
      <w:marLeft w:val="0"/>
      <w:marRight w:val="0"/>
      <w:marTop w:val="0"/>
      <w:marBottom w:val="0"/>
      <w:divBdr>
        <w:top w:val="none" w:sz="0" w:space="0" w:color="auto"/>
        <w:left w:val="none" w:sz="0" w:space="0" w:color="auto"/>
        <w:bottom w:val="none" w:sz="0" w:space="0" w:color="auto"/>
        <w:right w:val="none" w:sz="0" w:space="0" w:color="auto"/>
      </w:divBdr>
    </w:div>
    <w:div w:id="1538660182">
      <w:bodyDiv w:val="1"/>
      <w:marLeft w:val="0"/>
      <w:marRight w:val="0"/>
      <w:marTop w:val="0"/>
      <w:marBottom w:val="0"/>
      <w:divBdr>
        <w:top w:val="none" w:sz="0" w:space="0" w:color="auto"/>
        <w:left w:val="none" w:sz="0" w:space="0" w:color="auto"/>
        <w:bottom w:val="none" w:sz="0" w:space="0" w:color="auto"/>
        <w:right w:val="none" w:sz="0" w:space="0" w:color="auto"/>
      </w:divBdr>
    </w:div>
    <w:div w:id="1541433487">
      <w:bodyDiv w:val="1"/>
      <w:marLeft w:val="0"/>
      <w:marRight w:val="0"/>
      <w:marTop w:val="0"/>
      <w:marBottom w:val="0"/>
      <w:divBdr>
        <w:top w:val="none" w:sz="0" w:space="0" w:color="auto"/>
        <w:left w:val="none" w:sz="0" w:space="0" w:color="auto"/>
        <w:bottom w:val="none" w:sz="0" w:space="0" w:color="auto"/>
        <w:right w:val="none" w:sz="0" w:space="0" w:color="auto"/>
      </w:divBdr>
    </w:div>
    <w:div w:id="1578633090">
      <w:bodyDiv w:val="1"/>
      <w:marLeft w:val="0"/>
      <w:marRight w:val="0"/>
      <w:marTop w:val="0"/>
      <w:marBottom w:val="0"/>
      <w:divBdr>
        <w:top w:val="none" w:sz="0" w:space="0" w:color="auto"/>
        <w:left w:val="none" w:sz="0" w:space="0" w:color="auto"/>
        <w:bottom w:val="none" w:sz="0" w:space="0" w:color="auto"/>
        <w:right w:val="none" w:sz="0" w:space="0" w:color="auto"/>
      </w:divBdr>
    </w:div>
    <w:div w:id="1599630070">
      <w:bodyDiv w:val="1"/>
      <w:marLeft w:val="0"/>
      <w:marRight w:val="0"/>
      <w:marTop w:val="0"/>
      <w:marBottom w:val="0"/>
      <w:divBdr>
        <w:top w:val="none" w:sz="0" w:space="0" w:color="auto"/>
        <w:left w:val="none" w:sz="0" w:space="0" w:color="auto"/>
        <w:bottom w:val="none" w:sz="0" w:space="0" w:color="auto"/>
        <w:right w:val="none" w:sz="0" w:space="0" w:color="auto"/>
      </w:divBdr>
    </w:div>
    <w:div w:id="1876043231">
      <w:bodyDiv w:val="1"/>
      <w:marLeft w:val="0"/>
      <w:marRight w:val="0"/>
      <w:marTop w:val="0"/>
      <w:marBottom w:val="0"/>
      <w:divBdr>
        <w:top w:val="none" w:sz="0" w:space="0" w:color="auto"/>
        <w:left w:val="none" w:sz="0" w:space="0" w:color="auto"/>
        <w:bottom w:val="none" w:sz="0" w:space="0" w:color="auto"/>
        <w:right w:val="none" w:sz="0" w:space="0" w:color="auto"/>
      </w:divBdr>
    </w:div>
    <w:div w:id="194283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Lao-dong-Tien-luong/Nghi-dinh-293-2025-ND-CP-quy-dinh-muc-luong-toi-thieu-lao-dong-lam-viec-theo-hop-dong-lao-dong-665866.aspx?anchor=dieu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Kim Chi, TP Pháp chế - Thanh tra</dc:creator>
  <cp:keywords/>
  <dc:description/>
  <cp:lastModifiedBy>Vũ Thị Ngọc Mai, Phòng Pháp chế - Thanh tra</cp:lastModifiedBy>
  <cp:revision>2</cp:revision>
  <dcterms:created xsi:type="dcterms:W3CDTF">2025-12-18T02:55:00Z</dcterms:created>
  <dcterms:modified xsi:type="dcterms:W3CDTF">2025-12-18T02:55:00Z</dcterms:modified>
</cp:coreProperties>
</file>