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E16181" w14:textId="77777777" w:rsidR="00A402BC" w:rsidRPr="00E42DAA" w:rsidRDefault="00B85145" w:rsidP="00A402BC">
      <w:pPr>
        <w:shd w:val="clear" w:color="auto" w:fill="FFFFFF"/>
        <w:spacing w:after="0" w:line="240" w:lineRule="auto"/>
        <w:jc w:val="center"/>
        <w:rPr>
          <w:rFonts w:ascii="Times New Roman" w:eastAsia="Times New Roman" w:hAnsi="Times New Roman" w:cs="Times New Roman"/>
          <w:b/>
          <w:bCs/>
          <w:color w:val="000000"/>
          <w:sz w:val="32"/>
          <w:szCs w:val="32"/>
        </w:rPr>
      </w:pPr>
      <w:r w:rsidRPr="00E42DAA">
        <w:rPr>
          <w:rFonts w:ascii="Times New Roman" w:eastAsia="Times New Roman" w:hAnsi="Times New Roman" w:cs="Times New Roman"/>
          <w:b/>
          <w:bCs/>
          <w:color w:val="000000"/>
          <w:sz w:val="32"/>
          <w:szCs w:val="32"/>
        </w:rPr>
        <w:t xml:space="preserve">BÀI DỰ THI </w:t>
      </w:r>
    </w:p>
    <w:p w14:paraId="13667A9E" w14:textId="77777777" w:rsidR="00B85145" w:rsidRPr="00317CE2" w:rsidRDefault="00B85145" w:rsidP="00A402BC">
      <w:pPr>
        <w:shd w:val="clear" w:color="auto" w:fill="FFFFFF"/>
        <w:spacing w:after="0" w:line="240" w:lineRule="auto"/>
        <w:jc w:val="center"/>
        <w:rPr>
          <w:rFonts w:ascii="Times New Roman" w:eastAsia="Times New Roman" w:hAnsi="Times New Roman" w:cs="Times New Roman"/>
          <w:color w:val="000000"/>
          <w:sz w:val="32"/>
          <w:szCs w:val="32"/>
          <w:lang w:val="vi-VN"/>
        </w:rPr>
      </w:pPr>
      <w:r w:rsidRPr="00E42DAA">
        <w:rPr>
          <w:rFonts w:ascii="Times New Roman" w:eastAsia="Times New Roman" w:hAnsi="Times New Roman" w:cs="Times New Roman"/>
          <w:b/>
          <w:bCs/>
          <w:color w:val="000000"/>
          <w:sz w:val="32"/>
          <w:szCs w:val="32"/>
        </w:rPr>
        <w:t>GIẢI BÚA LIỀM VÀNG NĂM 202</w:t>
      </w:r>
      <w:r w:rsidR="00E2327D">
        <w:rPr>
          <w:rFonts w:ascii="Times New Roman" w:eastAsia="Times New Roman" w:hAnsi="Times New Roman" w:cs="Times New Roman"/>
          <w:b/>
          <w:bCs/>
          <w:color w:val="000000"/>
          <w:sz w:val="32"/>
          <w:szCs w:val="32"/>
          <w:lang w:val="vi-VN"/>
        </w:rPr>
        <w:t>5</w:t>
      </w:r>
    </w:p>
    <w:p w14:paraId="5D7AB053" w14:textId="77777777" w:rsidR="00CE2607" w:rsidRDefault="00CE2607" w:rsidP="00B90669">
      <w:pPr>
        <w:shd w:val="clear" w:color="auto" w:fill="FFFFFF"/>
        <w:spacing w:after="0" w:line="360" w:lineRule="auto"/>
        <w:jc w:val="both"/>
        <w:rPr>
          <w:rFonts w:ascii="Times New Roman" w:eastAsia="Times New Roman" w:hAnsi="Times New Roman" w:cs="Times New Roman"/>
          <w:color w:val="000000"/>
          <w:sz w:val="27"/>
          <w:szCs w:val="27"/>
        </w:rPr>
      </w:pPr>
    </w:p>
    <w:p w14:paraId="46CB5172" w14:textId="77777777" w:rsidR="0095300C" w:rsidRPr="006601BA" w:rsidRDefault="0095300C" w:rsidP="00B90669">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7"/>
          <w:szCs w:val="27"/>
        </w:rPr>
        <w:t>        </w:t>
      </w:r>
      <w:r w:rsidR="00B85145" w:rsidRPr="006601BA">
        <w:rPr>
          <w:rFonts w:ascii="Times New Roman" w:eastAsia="Times New Roman" w:hAnsi="Times New Roman" w:cs="Times New Roman"/>
          <w:color w:val="000000"/>
          <w:sz w:val="28"/>
          <w:szCs w:val="28"/>
        </w:rPr>
        <w:t>Tác giả:</w:t>
      </w:r>
      <w:r w:rsidR="00B85145" w:rsidRPr="006601BA">
        <w:rPr>
          <w:rFonts w:ascii="Times New Roman" w:eastAsia="Times New Roman" w:hAnsi="Times New Roman" w:cs="Times New Roman"/>
          <w:b/>
          <w:bCs/>
          <w:color w:val="000000"/>
          <w:sz w:val="28"/>
          <w:szCs w:val="28"/>
        </w:rPr>
        <w:t> Phạm Xuân Thủ</w:t>
      </w:r>
    </w:p>
    <w:p w14:paraId="01004E78" w14:textId="77777777" w:rsidR="00B85145" w:rsidRPr="006601BA" w:rsidRDefault="006601BA" w:rsidP="00B90669">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85145" w:rsidRPr="006601BA">
        <w:rPr>
          <w:rFonts w:ascii="Times New Roman" w:eastAsia="Times New Roman" w:hAnsi="Times New Roman" w:cs="Times New Roman"/>
          <w:color w:val="000000"/>
          <w:sz w:val="28"/>
          <w:szCs w:val="28"/>
        </w:rPr>
        <w:t>Đơn vị:</w:t>
      </w:r>
      <w:r w:rsidR="005F58ED">
        <w:rPr>
          <w:rFonts w:ascii="Times New Roman" w:eastAsia="Times New Roman" w:hAnsi="Times New Roman" w:cs="Times New Roman"/>
          <w:b/>
          <w:bCs/>
          <w:color w:val="000000"/>
          <w:sz w:val="28"/>
          <w:szCs w:val="28"/>
        </w:rPr>
        <w:t xml:space="preserve"> Chi bộ Khối </w:t>
      </w:r>
      <w:r w:rsidR="005736B7">
        <w:rPr>
          <w:rFonts w:ascii="Times New Roman" w:eastAsia="Times New Roman" w:hAnsi="Times New Roman" w:cs="Times New Roman"/>
          <w:b/>
          <w:bCs/>
          <w:color w:val="000000"/>
          <w:sz w:val="28"/>
          <w:szCs w:val="28"/>
        </w:rPr>
        <w:t>K</w:t>
      </w:r>
      <w:r w:rsidR="005F58ED">
        <w:rPr>
          <w:rFonts w:ascii="Times New Roman" w:eastAsia="Times New Roman" w:hAnsi="Times New Roman" w:cs="Times New Roman"/>
          <w:b/>
          <w:bCs/>
          <w:color w:val="000000"/>
          <w:sz w:val="28"/>
          <w:szCs w:val="28"/>
        </w:rPr>
        <w:t xml:space="preserve">ỹ thuật, Công ty </w:t>
      </w:r>
      <w:r w:rsidR="00A04BE7">
        <w:rPr>
          <w:rFonts w:ascii="Times New Roman" w:eastAsia="Times New Roman" w:hAnsi="Times New Roman" w:cs="Times New Roman"/>
          <w:b/>
          <w:bCs/>
          <w:color w:val="000000"/>
          <w:sz w:val="28"/>
          <w:szCs w:val="28"/>
        </w:rPr>
        <w:t>N</w:t>
      </w:r>
      <w:r w:rsidR="00BA4B70">
        <w:rPr>
          <w:rFonts w:ascii="Times New Roman" w:eastAsia="Times New Roman" w:hAnsi="Times New Roman" w:cs="Times New Roman"/>
          <w:b/>
          <w:bCs/>
          <w:color w:val="000000"/>
          <w:sz w:val="28"/>
          <w:szCs w:val="28"/>
        </w:rPr>
        <w:t xml:space="preserve">hiệt điện Cẩm Phả </w:t>
      </w:r>
      <w:r w:rsidR="00B85145" w:rsidRPr="006601BA">
        <w:rPr>
          <w:rFonts w:ascii="Times New Roman" w:eastAsia="Times New Roman" w:hAnsi="Times New Roman" w:cs="Times New Roman"/>
          <w:b/>
          <w:bCs/>
          <w:color w:val="000000"/>
          <w:sz w:val="28"/>
          <w:szCs w:val="28"/>
        </w:rPr>
        <w:t>-TKV</w:t>
      </w:r>
    </w:p>
    <w:p w14:paraId="6CCE2EB7" w14:textId="77777777" w:rsidR="00177952" w:rsidRDefault="00177952" w:rsidP="00177952">
      <w:pPr>
        <w:shd w:val="clear" w:color="auto" w:fill="FFFFFF"/>
        <w:spacing w:before="100" w:beforeAutospacing="1" w:after="240" w:line="240" w:lineRule="auto"/>
        <w:ind w:firstLine="720"/>
        <w:jc w:val="center"/>
        <w:rPr>
          <w:rFonts w:ascii="Times New Roman" w:hAnsi="Times New Roman" w:cs="Times New Roman"/>
          <w:b/>
          <w:bCs/>
          <w:color w:val="333333"/>
          <w:sz w:val="28"/>
          <w:szCs w:val="28"/>
          <w:shd w:val="clear" w:color="auto" w:fill="FFFFFF"/>
        </w:rPr>
      </w:pPr>
    </w:p>
    <w:p w14:paraId="03CF1316" w14:textId="4D12FF05" w:rsidR="00172AC5" w:rsidRPr="00177952" w:rsidRDefault="00E2327D" w:rsidP="00177952">
      <w:pPr>
        <w:shd w:val="clear" w:color="auto" w:fill="FFFFFF"/>
        <w:spacing w:before="100" w:beforeAutospacing="1" w:after="240" w:line="240" w:lineRule="auto"/>
        <w:ind w:firstLine="720"/>
        <w:jc w:val="center"/>
        <w:rPr>
          <w:rFonts w:ascii="Times New Roman" w:hAnsi="Times New Roman" w:cs="Times New Roman"/>
          <w:b/>
          <w:bCs/>
          <w:color w:val="333333"/>
          <w:sz w:val="28"/>
          <w:szCs w:val="28"/>
          <w:shd w:val="clear" w:color="auto" w:fill="FFFFFF"/>
        </w:rPr>
      </w:pPr>
      <w:r w:rsidRPr="00177952">
        <w:rPr>
          <w:rFonts w:ascii="Times New Roman" w:hAnsi="Times New Roman" w:cs="Times New Roman"/>
          <w:b/>
          <w:bCs/>
          <w:color w:val="333333"/>
          <w:sz w:val="28"/>
          <w:szCs w:val="28"/>
          <w:shd w:val="clear" w:color="auto" w:fill="FFFFFF"/>
        </w:rPr>
        <w:t>Việc triển khai thực hiện các nghị quyết, kết luận của Ban Chấp hành Trung ương, Bộ Chính trị, Ban Bí thư về cuộc cách mạng tinh gọn tổ chức bộ máy của hệ thống chính trị, gắn với sắp xếp các đơn vị hành chính, thực hiện mô hình chính quyền địa phương hai cấp</w:t>
      </w:r>
    </w:p>
    <w:p w14:paraId="3A1BDD07" w14:textId="77777777" w:rsidR="008D39A5" w:rsidRDefault="008D39A5" w:rsidP="00177952">
      <w:pPr>
        <w:shd w:val="clear" w:color="auto" w:fill="FFFFFF"/>
        <w:spacing w:before="120" w:after="0" w:line="360" w:lineRule="exact"/>
        <w:ind w:firstLine="720"/>
        <w:jc w:val="both"/>
        <w:rPr>
          <w:rFonts w:ascii="Times New Roman" w:hAnsi="Times New Roman" w:cs="Times New Roman"/>
          <w:sz w:val="28"/>
          <w:szCs w:val="28"/>
        </w:rPr>
      </w:pPr>
      <w:r w:rsidRPr="00C309E5">
        <w:rPr>
          <w:rFonts w:ascii="Times New Roman" w:hAnsi="Times New Roman" w:cs="Times New Roman"/>
          <w:sz w:val="28"/>
          <w:szCs w:val="28"/>
        </w:rPr>
        <w:t>Từ lịch sử phát triển của các quốc gia trên thế giới cho thấy, mọi nhà nước, dù ở thể chế nào cũng đều trải qua quá trình tinh gọn tổ chức bộ máy để thích ứng với yêu cầu của thời đại. Chủ trương sắp xếp tổ chức bộ máy của hệ thống chính trị để bước vào kỷ nguyên phát triển mới của dân tộc không phải là chủ trương mới của Đảng, mà là phương thức tiến hành mới trên cơ sở tổng kết, tiếp nối, kế thừa, phát huy những di sản trong sự nghiệp cách mạng của Ðảng, nhằm hướng tới mục tiêu tối thượng là nâng cao hiệu lực, hiệu quả quản lý, ưu tiên nguồn lực cho phát triển đất nước, phục vụ nhân dân.</w:t>
      </w:r>
    </w:p>
    <w:p w14:paraId="59FB370E" w14:textId="77777777" w:rsidR="00C309E5" w:rsidRDefault="00B80F63" w:rsidP="00177952">
      <w:pPr>
        <w:pStyle w:val="Heading2"/>
        <w:shd w:val="clear" w:color="auto" w:fill="FFFFFF"/>
        <w:spacing w:before="120" w:beforeAutospacing="0" w:after="0" w:afterAutospacing="0" w:line="360" w:lineRule="exact"/>
        <w:ind w:firstLine="720"/>
        <w:jc w:val="both"/>
        <w:rPr>
          <w:rStyle w:val="Emphasis"/>
          <w:b w:val="0"/>
          <w:i w:val="0"/>
          <w:sz w:val="28"/>
          <w:szCs w:val="28"/>
        </w:rPr>
      </w:pPr>
      <w:r w:rsidRPr="00C309E5">
        <w:rPr>
          <w:b w:val="0"/>
          <w:sz w:val="28"/>
          <w:szCs w:val="28"/>
        </w:rPr>
        <w:t>Cuộc cách mạng tinh gọn tổ chức bộ máy của hệ thống chính trị, sáp nhập đơn vị hành chính các cấp ở nước ta đã được triển khai mạnh mẽ, nhằm nâng cao hiệu quả hoạt động của bộ máy nhà nước, đáp ứng yêu cầu phát triển trong thời kỳ mới, tạo nền tảng đưa đất nước bước vào kỷ nguyên phát triển mạnh mẽ, hiện thực hóa khát vọng phồn vinh, hùng cường của dân tộc Việt Nam. Điều này đòi hỏi một chiến lược toàn diện và lâu dài để nâng cao năng lực lãnh đạo, quản lý của Đảng và Nhà nước, đồng thời tăng cường nhận thức chính trị, bản lĩnh tư tưởng cho cán bộ, đảng viên và nhân dân</w:t>
      </w:r>
      <w:r w:rsidR="001F6A3E">
        <w:rPr>
          <w:b w:val="0"/>
          <w:sz w:val="28"/>
          <w:szCs w:val="28"/>
        </w:rPr>
        <w:t>,</w:t>
      </w:r>
      <w:r w:rsidR="001F6A3E" w:rsidRPr="001F6A3E">
        <w:rPr>
          <w:color w:val="000000"/>
          <w:sz w:val="28"/>
          <w:szCs w:val="28"/>
        </w:rPr>
        <w:t xml:space="preserve"> </w:t>
      </w:r>
      <w:r w:rsidR="001F6A3E" w:rsidRPr="001F6A3E">
        <w:rPr>
          <w:b w:val="0"/>
          <w:color w:val="000000"/>
          <w:sz w:val="28"/>
          <w:szCs w:val="28"/>
        </w:rPr>
        <w:t>xây dựng một nước Việt Nam dân giàu, nước mạnh, dân chủ, công bằng, văn minh, sánh vai với các cường quốc năm châu, vững bước tiến vào kỷ nguyên mới, kỷ nguyên vươn mình của dân tộc Việt Nam.</w:t>
      </w:r>
    </w:p>
    <w:p w14:paraId="157C090D" w14:textId="77777777" w:rsidR="00E2556C" w:rsidRDefault="00C309E5" w:rsidP="00177952">
      <w:pPr>
        <w:pStyle w:val="Heading2"/>
        <w:shd w:val="clear" w:color="auto" w:fill="FFFFFF"/>
        <w:spacing w:before="120" w:beforeAutospacing="0" w:after="0" w:afterAutospacing="0" w:line="360" w:lineRule="exact"/>
        <w:ind w:firstLine="720"/>
        <w:jc w:val="both"/>
        <w:rPr>
          <w:b w:val="0"/>
          <w:bCs w:val="0"/>
          <w:color w:val="555555"/>
          <w:sz w:val="28"/>
          <w:szCs w:val="28"/>
        </w:rPr>
      </w:pPr>
      <w:r>
        <w:rPr>
          <w:rStyle w:val="Emphasis"/>
          <w:b w:val="0"/>
          <w:i w:val="0"/>
          <w:sz w:val="28"/>
          <w:szCs w:val="28"/>
        </w:rPr>
        <w:t xml:space="preserve">Thực hiện </w:t>
      </w:r>
      <w:r w:rsidR="00E2556C" w:rsidRPr="00C309E5">
        <w:rPr>
          <w:b w:val="0"/>
          <w:color w:val="000000"/>
          <w:sz w:val="28"/>
          <w:szCs w:val="28"/>
          <w:shd w:val="clear" w:color="auto" w:fill="FFFFFF"/>
        </w:rPr>
        <w:t>Kết luận số 121</w:t>
      </w:r>
      <w:r>
        <w:rPr>
          <w:b w:val="0"/>
          <w:color w:val="000000"/>
          <w:sz w:val="28"/>
          <w:szCs w:val="28"/>
          <w:shd w:val="clear" w:color="auto" w:fill="FFFFFF"/>
        </w:rPr>
        <w:t>-</w:t>
      </w:r>
      <w:r w:rsidR="00E2556C" w:rsidRPr="00C309E5">
        <w:rPr>
          <w:b w:val="0"/>
          <w:color w:val="000000"/>
          <w:sz w:val="28"/>
          <w:szCs w:val="28"/>
          <w:shd w:val="clear" w:color="auto" w:fill="FFFFFF"/>
        </w:rPr>
        <w:t xml:space="preserve"> KL/TW ngày 24/01/2025 của Ban Chấp hành Trung ương khoá XIII về tổng kết Nghị quyết số 18-NQ/TW ngày 25/10/20</w:t>
      </w:r>
      <w:r w:rsidR="006F3164">
        <w:rPr>
          <w:b w:val="0"/>
          <w:color w:val="000000"/>
          <w:sz w:val="28"/>
          <w:szCs w:val="28"/>
          <w:shd w:val="clear" w:color="auto" w:fill="FFFFFF"/>
        </w:rPr>
        <w:t>1</w:t>
      </w:r>
      <w:r w:rsidR="00E2556C" w:rsidRPr="00C309E5">
        <w:rPr>
          <w:b w:val="0"/>
          <w:color w:val="000000"/>
          <w:sz w:val="28"/>
          <w:szCs w:val="28"/>
          <w:shd w:val="clear" w:color="auto" w:fill="FFFFFF"/>
        </w:rPr>
        <w:t>7 của Ban Chấp hành Trung ương đảng khoá XII một số vấn đề về tiếp tục đổi mới, sắp xếp tổ chức bộ máy của hệ thống chính trị tinh gọn, hoạt động hiệu lực, hiệu quả.</w:t>
      </w:r>
      <w:r w:rsidR="00E2556C" w:rsidRPr="00C309E5">
        <w:rPr>
          <w:color w:val="000000"/>
          <w:sz w:val="28"/>
          <w:szCs w:val="28"/>
          <w:shd w:val="clear" w:color="auto" w:fill="FFFFFF"/>
        </w:rPr>
        <w:t xml:space="preserve"> </w:t>
      </w:r>
      <w:r w:rsidR="00E2556C" w:rsidRPr="00C309E5">
        <w:rPr>
          <w:b w:val="0"/>
          <w:color w:val="000000"/>
          <w:sz w:val="28"/>
          <w:szCs w:val="28"/>
        </w:rPr>
        <w:t xml:space="preserve">Nghị quyết số 60-NQ/TW ngày 12/4/2025 </w:t>
      </w:r>
      <w:r w:rsidR="00E2556C" w:rsidRPr="00C309E5">
        <w:rPr>
          <w:b w:val="0"/>
          <w:color w:val="000000"/>
          <w:sz w:val="28"/>
          <w:szCs w:val="28"/>
          <w:shd w:val="clear" w:color="auto" w:fill="FFFFFF"/>
        </w:rPr>
        <w:t>của Hội nghị lần thứ 11 Ban chấp</w:t>
      </w:r>
      <w:r w:rsidR="004B6913">
        <w:rPr>
          <w:b w:val="0"/>
          <w:color w:val="000000"/>
          <w:sz w:val="28"/>
          <w:szCs w:val="28"/>
          <w:shd w:val="clear" w:color="auto" w:fill="FFFFFF"/>
        </w:rPr>
        <w:t xml:space="preserve"> hành Trung ương Đảng khoá XIII</w:t>
      </w:r>
      <w:r w:rsidR="00E2556C" w:rsidRPr="00C309E5">
        <w:rPr>
          <w:b w:val="0"/>
          <w:color w:val="000000"/>
          <w:shd w:val="clear" w:color="auto" w:fill="FFFFFF"/>
        </w:rPr>
        <w:t xml:space="preserve"> </w:t>
      </w:r>
      <w:r w:rsidR="00E2556C" w:rsidRPr="00C309E5">
        <w:rPr>
          <w:b w:val="0"/>
          <w:color w:val="000000"/>
          <w:sz w:val="28"/>
          <w:szCs w:val="28"/>
          <w:shd w:val="clear" w:color="auto" w:fill="FFFFFF"/>
        </w:rPr>
        <w:t>Đề án về phương án sáp nhập đơn vị hành chính cấp tỉnh, không tổ chức cấp huyện, sáp nhập cấp xã và xây dựng mô hình tổ chức chính quyền địa phương 2 cấp</w:t>
      </w:r>
      <w:r w:rsidR="003B2A5E" w:rsidRPr="00C309E5">
        <w:rPr>
          <w:b w:val="0"/>
          <w:color w:val="000000"/>
          <w:sz w:val="28"/>
          <w:szCs w:val="28"/>
          <w:shd w:val="clear" w:color="auto" w:fill="FFFFFF"/>
        </w:rPr>
        <w:t>;</w:t>
      </w:r>
      <w:r w:rsidR="003B2A5E" w:rsidRPr="00C309E5">
        <w:rPr>
          <w:color w:val="000000"/>
          <w:sz w:val="28"/>
          <w:szCs w:val="28"/>
          <w:shd w:val="clear" w:color="auto" w:fill="FFFFFF"/>
        </w:rPr>
        <w:t xml:space="preserve"> </w:t>
      </w:r>
      <w:r w:rsidR="003B2A5E" w:rsidRPr="00C309E5">
        <w:rPr>
          <w:b w:val="0"/>
          <w:color w:val="000000"/>
          <w:sz w:val="28"/>
          <w:szCs w:val="28"/>
          <w:shd w:val="clear" w:color="auto" w:fill="FFFFFF"/>
        </w:rPr>
        <w:t xml:space="preserve">sắp xếp các tổ chức chính trị - xã hội, các hội quần chúng được Đảng và Nhà nước giao nhiệm vụ vào Mặt trận Tổ quốc Việt Nam; sắp xếp, tinh gọn tổ chức bộ máy Toà án nhân dân, Viện kiểm sát nhân dân; xây dựng hệ </w:t>
      </w:r>
      <w:r w:rsidR="003B2A5E" w:rsidRPr="00C309E5">
        <w:rPr>
          <w:b w:val="0"/>
          <w:color w:val="000000"/>
          <w:sz w:val="28"/>
          <w:szCs w:val="28"/>
          <w:shd w:val="clear" w:color="auto" w:fill="FFFFFF"/>
        </w:rPr>
        <w:lastRenderedPageBreak/>
        <w:t>thống tổ chức đảng ở địa phương; chủ trương sửa đổi, bổ sung một số điều của Hiến pháp năm 2013</w:t>
      </w:r>
      <w:r w:rsidR="00E2556C" w:rsidRPr="00C309E5">
        <w:rPr>
          <w:b w:val="0"/>
          <w:color w:val="000000"/>
          <w:sz w:val="28"/>
          <w:szCs w:val="28"/>
          <w:shd w:val="clear" w:color="auto" w:fill="FFFFFF"/>
        </w:rPr>
        <w:t>.</w:t>
      </w:r>
      <w:r w:rsidR="00E2556C" w:rsidRPr="00C309E5">
        <w:rPr>
          <w:b w:val="0"/>
          <w:bCs w:val="0"/>
          <w:color w:val="555555"/>
          <w:sz w:val="28"/>
          <w:szCs w:val="28"/>
        </w:rPr>
        <w:t> </w:t>
      </w:r>
      <w:r w:rsidR="003B2A5E" w:rsidRPr="00C309E5">
        <w:rPr>
          <w:b w:val="0"/>
          <w:color w:val="333333"/>
          <w:sz w:val="28"/>
          <w:szCs w:val="28"/>
          <w:shd w:val="clear" w:color="auto" w:fill="FFFFFF"/>
        </w:rPr>
        <w:t>Kết luận số 150-KL/TW, ngày 14/4/2025 của Bộ Chính trị và Hướng dẫn số 31-HD/BTCTW, ngày 23/4/2025 của Ban Tổ chức Trung ương về xây dựng phương án nhân sự cấp uỷ cấp tỉnh thuộc diện hợp nhất, sáp nhập và cấp xã thành lập mới để xây dựng Đề án thành lập đảng bộ (mới), phương án nhân sự cấp tỉnh, cấp xã đúng nguyên tắc, yêu cầu, bảo đảm tiêu chuẩn, điều kiện, xây dựng tập thể chất lượng, đoàn kết, thống nhất, hoàn chỉnh hồ sơ, trình cấp có thẩm quyền đúng tiến độ. Đồng thời, tập trung chỉ đạo cơ cấu lại, nâng cao chất lượng đội ngũ cán bộ, công chức, viên chức đáp ứng tốt yêu cầu phân cấp, phân quyền và mô hình chính quyền địa phương 2 cấp.</w:t>
      </w:r>
      <w:r w:rsidR="003B2A5E" w:rsidRPr="00C309E5">
        <w:rPr>
          <w:rFonts w:ascii="NotoSerif" w:hAnsi="NotoSerif"/>
          <w:color w:val="333333"/>
          <w:sz w:val="26"/>
          <w:szCs w:val="26"/>
          <w:shd w:val="clear" w:color="auto" w:fill="FFFFFF"/>
        </w:rPr>
        <w:t xml:space="preserve"> </w:t>
      </w:r>
      <w:r w:rsidR="00E2556C" w:rsidRPr="00C309E5">
        <w:rPr>
          <w:b w:val="0"/>
          <w:bCs w:val="0"/>
          <w:color w:val="555555"/>
          <w:sz w:val="28"/>
          <w:szCs w:val="28"/>
        </w:rPr>
        <w:t>Kết luận số 155-KL/TW ngày 17/5/2025 của Bộ Chính trị, Ban Bí thư về một số nhiệm vụ trọng tâm cần tập trung thực hiện về sắp xếp tổ chức bộ máy và đơn vị hành chính từ nay đến ngày 30/6/2025.</w:t>
      </w:r>
    </w:p>
    <w:p w14:paraId="5273FFF4" w14:textId="77777777" w:rsidR="006334C2" w:rsidRPr="00177952" w:rsidRDefault="00586F66" w:rsidP="00177952">
      <w:pPr>
        <w:shd w:val="clear" w:color="auto" w:fill="FFFFFF"/>
        <w:spacing w:before="120" w:after="0" w:line="360" w:lineRule="exact"/>
        <w:ind w:firstLine="720"/>
        <w:jc w:val="both"/>
        <w:rPr>
          <w:rFonts w:ascii="Times New Roman" w:eastAsia="Times New Roman" w:hAnsi="Times New Roman" w:cs="Times New Roman"/>
          <w:color w:val="000000"/>
          <w:sz w:val="28"/>
          <w:szCs w:val="28"/>
          <w:lang w:val="vi-VN"/>
        </w:rPr>
      </w:pPr>
      <w:r w:rsidRPr="00522FA6">
        <w:rPr>
          <w:rFonts w:ascii="Times New Roman" w:eastAsia="Times New Roman" w:hAnsi="Times New Roman" w:cs="Times New Roman"/>
          <w:iCs/>
          <w:color w:val="000000"/>
          <w:sz w:val="28"/>
          <w:szCs w:val="28"/>
        </w:rPr>
        <w:t>Tinh gọn bộ máy là quan điểm chỉ đạo xuyên suốt, thể hiện sự thống nhất cao độ và quyết tâm chính trị rất lớn của Đảng và Nhà nước ta</w:t>
      </w:r>
      <w:r w:rsidR="004B6913">
        <w:rPr>
          <w:rFonts w:ascii="Times New Roman" w:eastAsia="Times New Roman" w:hAnsi="Times New Roman" w:cs="Times New Roman"/>
          <w:iCs/>
          <w:color w:val="000000"/>
          <w:sz w:val="28"/>
          <w:szCs w:val="28"/>
        </w:rPr>
        <w:t>.</w:t>
      </w:r>
      <w:r w:rsidRPr="009B68C4">
        <w:rPr>
          <w:rFonts w:ascii="Times New Roman" w:hAnsi="Times New Roman" w:cs="Times New Roman"/>
          <w:sz w:val="28"/>
          <w:szCs w:val="28"/>
          <w:lang w:val="vi-VN"/>
        </w:rPr>
        <w:t xml:space="preserve"> </w:t>
      </w:r>
      <w:r w:rsidRPr="00177952">
        <w:rPr>
          <w:rFonts w:ascii="Times New Roman" w:eastAsia="Times New Roman" w:hAnsi="Times New Roman" w:cs="Times New Roman"/>
          <w:color w:val="000000"/>
          <w:sz w:val="28"/>
          <w:szCs w:val="28"/>
          <w:lang w:val="vi-VN"/>
        </w:rPr>
        <w:t xml:space="preserve">Từ khi khởi xướng công cuộc đổi mới (Đại hội VI) đến nay, Đảng ta đã ban hành nhiều nghị quyết, chỉ thị, kết luận để lãnh đạo thực hiện chủ trương đổi mới, sắp xếp tổ chức bộ máy của hệ thống chính trị và đã đem lại hiệu quả rõ rệt. </w:t>
      </w:r>
    </w:p>
    <w:p w14:paraId="472F1160" w14:textId="77777777" w:rsidR="00586F66" w:rsidRPr="009B68C4" w:rsidRDefault="00586F66" w:rsidP="00177952">
      <w:pPr>
        <w:shd w:val="clear" w:color="auto" w:fill="FFFFFF"/>
        <w:spacing w:before="120" w:after="0" w:line="360" w:lineRule="exact"/>
        <w:ind w:firstLine="720"/>
        <w:jc w:val="both"/>
        <w:rPr>
          <w:rFonts w:ascii="Times New Roman" w:hAnsi="Times New Roman" w:cs="Times New Roman"/>
          <w:sz w:val="28"/>
          <w:szCs w:val="28"/>
          <w:lang w:val="vi-VN"/>
        </w:rPr>
      </w:pPr>
      <w:r w:rsidRPr="00177952">
        <w:rPr>
          <w:rFonts w:ascii="Times New Roman" w:eastAsia="Times New Roman" w:hAnsi="Times New Roman" w:cs="Times New Roman"/>
          <w:color w:val="000000"/>
          <w:sz w:val="28"/>
          <w:szCs w:val="28"/>
          <w:lang w:val="vi-VN"/>
        </w:rPr>
        <w:t>Trong bài viết “Tinh- gọn - mạnh - hiệu năng - hiệu lực - hiệu quả”, đồng chí Tổng Bí thư Tô Lâm có nêu rõ: Qua nhiều kỳ đại hội, nhất là trong các đại hội gần đây trong Văn kiện Đại hội Đảng lần thứ IX, XII, XIII đều nhấn mạnh các nhiệm vụ cụ thể về tinh gọn tổ chức bộ máy hoặc nghiên cứu xây dựng mô hình tổng thể tổ chức bộ máy hệ thống chính trị trong giai đoạn mới… Những đổi mới về thể chế, trọng tâm là đổi mới công tác tổ chức bộ máy hệ thống chính trị là một trong những điều kiện cơ bản, quyết định đạt được những thành tựu vĩ đại sau 40 năm đổi mới đất nước…</w:t>
      </w:r>
    </w:p>
    <w:p w14:paraId="73BA72A1" w14:textId="77777777" w:rsidR="00586F66" w:rsidRPr="009B68C4" w:rsidRDefault="00586F66" w:rsidP="00177952">
      <w:pPr>
        <w:shd w:val="clear" w:color="auto" w:fill="FFFFFF"/>
        <w:spacing w:before="120" w:after="0" w:line="360" w:lineRule="exact"/>
        <w:ind w:firstLine="720"/>
        <w:jc w:val="both"/>
        <w:rPr>
          <w:rFonts w:ascii="Times New Roman" w:eastAsia="Times New Roman" w:hAnsi="Times New Roman" w:cs="Times New Roman"/>
          <w:color w:val="000000"/>
          <w:sz w:val="28"/>
          <w:szCs w:val="28"/>
          <w:lang w:val="vi-VN"/>
        </w:rPr>
      </w:pPr>
      <w:r w:rsidRPr="00177952">
        <w:rPr>
          <w:rFonts w:ascii="Times New Roman" w:eastAsia="Times New Roman" w:hAnsi="Times New Roman" w:cs="Times New Roman"/>
          <w:iCs/>
          <w:color w:val="000000"/>
          <w:sz w:val="28"/>
          <w:szCs w:val="28"/>
          <w:lang w:val="vi-VN"/>
        </w:rPr>
        <w:t>Tinh gọn bộ máy là nhiệm vụ đặc biệt quan trọng, yêu cầu cấp thiết nhằm tạo tiền đề vững chắc đưa đất nước bước vào kỷ nguyên mới - kỷ nguyên vươn mình của dân tộc Việt Nam</w:t>
      </w:r>
      <w:r w:rsidR="004B6913">
        <w:rPr>
          <w:rFonts w:ascii="Times New Roman" w:eastAsia="Times New Roman" w:hAnsi="Times New Roman" w:cs="Times New Roman"/>
          <w:iCs/>
          <w:color w:val="000000"/>
          <w:sz w:val="28"/>
          <w:szCs w:val="28"/>
          <w:lang w:val="vi-VN"/>
        </w:rPr>
        <w:t>.</w:t>
      </w:r>
      <w:r w:rsidRPr="009B68C4">
        <w:rPr>
          <w:rFonts w:ascii="Times New Roman" w:eastAsia="Times New Roman" w:hAnsi="Times New Roman" w:cs="Times New Roman"/>
          <w:iCs/>
          <w:color w:val="000000"/>
          <w:sz w:val="28"/>
          <w:szCs w:val="28"/>
          <w:lang w:val="vi-VN"/>
        </w:rPr>
        <w:t xml:space="preserve"> </w:t>
      </w:r>
      <w:r w:rsidRPr="00177952">
        <w:rPr>
          <w:rFonts w:ascii="Times New Roman" w:eastAsia="Times New Roman" w:hAnsi="Times New Roman" w:cs="Times New Roman"/>
          <w:color w:val="000000"/>
          <w:sz w:val="28"/>
          <w:szCs w:val="28"/>
          <w:lang w:val="vi-VN"/>
        </w:rPr>
        <w:t>Bên cạnh một số kết quả quan trọng trong thực hiện chủ trương tinh giản biên chế và sắp xếp lại tổ chức bộ máy của hệ thống chính trị ở nước ta, với quan điểm nhìn thẳng vào sự thật, đánh giá khách quan và toàn diện, Đảng ta cũng chỉ rõ tổ chức bộ máy của hệ thống chính trị ở Việt Nam hiện nay vẫn còn nhiều hạn chế, bất cập. Nhận thấy rõ vấn đề này, đồng chí Tổng Bí thư Tô Lâm đã có nhiều bài phát biểu, bài viết phân tích rõ thực trạng công tác cán bộ, tổ chức bộ máy trong hệ thống chính trị nước ta hiện nay. Trên cơ sở đó, đồng chí Tổng Bí thư đã nhấn mạnh tầm quan trọng, tính tất yếu phải đẩy mạnh sắp xếp, tổ chức bộ máy của hệ thống chính trị “</w:t>
      </w:r>
      <w:r w:rsidRPr="00177952">
        <w:rPr>
          <w:rFonts w:ascii="Times New Roman" w:eastAsia="Times New Roman" w:hAnsi="Times New Roman" w:cs="Times New Roman"/>
          <w:i/>
          <w:iCs/>
          <w:color w:val="000000"/>
          <w:sz w:val="28"/>
          <w:szCs w:val="28"/>
          <w:lang w:val="vi-VN"/>
        </w:rPr>
        <w:t>Tinh - gọn - mạnh - hiệu năng - hiệu lực - hiệu quả”,</w:t>
      </w:r>
      <w:r w:rsidRPr="00177952">
        <w:rPr>
          <w:rFonts w:ascii="Times New Roman" w:eastAsia="Times New Roman" w:hAnsi="Times New Roman" w:cs="Times New Roman"/>
          <w:color w:val="000000"/>
          <w:sz w:val="28"/>
          <w:szCs w:val="28"/>
          <w:lang w:val="vi-VN"/>
        </w:rPr>
        <w:t> xác định đây là nhiệm vụ chính trị hệ trọng, yêu cầu cả hệ thống chính trị phải tập trung giải quyết</w:t>
      </w:r>
      <w:r w:rsidRPr="009B68C4">
        <w:rPr>
          <w:rFonts w:ascii="Times New Roman" w:eastAsia="Times New Roman" w:hAnsi="Times New Roman" w:cs="Times New Roman"/>
          <w:color w:val="000000"/>
          <w:sz w:val="28"/>
          <w:szCs w:val="28"/>
          <w:lang w:val="vi-VN"/>
        </w:rPr>
        <w:t xml:space="preserve">. </w:t>
      </w:r>
      <w:r w:rsidRPr="00177952">
        <w:rPr>
          <w:rFonts w:ascii="Times New Roman" w:eastAsia="Times New Roman" w:hAnsi="Times New Roman" w:cs="Times New Roman"/>
          <w:color w:val="000000"/>
          <w:sz w:val="28"/>
          <w:szCs w:val="28"/>
          <w:lang w:val="vi-VN"/>
        </w:rPr>
        <w:t xml:space="preserve">Sự vào cuộc của cả hệ thống chính trị đã cho thấy quyết tâm chính trị rất lớn của Đảng, Nhà nước ta, đã đạt được sự thống nhất tuyệt đối cả về nhận thức và </w:t>
      </w:r>
      <w:r w:rsidRPr="00177952">
        <w:rPr>
          <w:rFonts w:ascii="Times New Roman" w:eastAsia="Times New Roman" w:hAnsi="Times New Roman" w:cs="Times New Roman"/>
          <w:color w:val="000000"/>
          <w:sz w:val="28"/>
          <w:szCs w:val="28"/>
          <w:lang w:val="vi-VN"/>
        </w:rPr>
        <w:lastRenderedPageBreak/>
        <w:t>hành động, nhận được sự đồng tình ủng hộ cao của cả hệ thống chính trị và toàn xã hội. Thực tiễn đó đã khẳng định: Đây là chủ trương hoàn toàn đúng đắn, kịp thời, tiến bộ, nhân văn, khách quan và khoa học, bởi nó đáp ứng được đòi hỏi bức thiết của thực tiễn cuộc sống và hội tụ đầy đủ </w:t>
      </w:r>
      <w:r w:rsidRPr="00177952">
        <w:rPr>
          <w:rFonts w:ascii="Times New Roman" w:eastAsia="Times New Roman" w:hAnsi="Times New Roman" w:cs="Times New Roman"/>
          <w:i/>
          <w:iCs/>
          <w:color w:val="000000"/>
          <w:sz w:val="28"/>
          <w:szCs w:val="28"/>
          <w:lang w:val="vi-VN"/>
        </w:rPr>
        <w:t>“Ý chí của Đảng - Nguyện vọng của Nhân dân”,</w:t>
      </w:r>
      <w:r w:rsidRPr="00177952">
        <w:rPr>
          <w:rFonts w:ascii="Times New Roman" w:eastAsia="Times New Roman" w:hAnsi="Times New Roman" w:cs="Times New Roman"/>
          <w:color w:val="000000"/>
          <w:sz w:val="28"/>
          <w:szCs w:val="28"/>
          <w:lang w:val="vi-VN"/>
        </w:rPr>
        <w:t> dựa trên cơ sở vận dụng thế giới quan, phương pháp luận khoa học của chủ nghĩa Mác-Lênin và tư tưởng Hồ Chí Minh.</w:t>
      </w:r>
    </w:p>
    <w:p w14:paraId="52CC73C3" w14:textId="77777777" w:rsidR="008D39A5" w:rsidRPr="00177952" w:rsidRDefault="00586F66" w:rsidP="00177952">
      <w:pPr>
        <w:shd w:val="clear" w:color="auto" w:fill="FFFFFF"/>
        <w:spacing w:before="120" w:after="0" w:line="360" w:lineRule="exact"/>
        <w:ind w:firstLine="720"/>
        <w:jc w:val="both"/>
        <w:rPr>
          <w:rFonts w:ascii="Times New Roman" w:hAnsi="Times New Roman" w:cs="Times New Roman"/>
          <w:b/>
          <w:sz w:val="28"/>
          <w:szCs w:val="28"/>
          <w:lang w:val="vi-VN"/>
        </w:rPr>
      </w:pPr>
      <w:r w:rsidRPr="00177952">
        <w:rPr>
          <w:rFonts w:ascii="Times New Roman" w:eastAsia="Times New Roman" w:hAnsi="Times New Roman" w:cs="Times New Roman"/>
          <w:iCs/>
          <w:color w:val="000000"/>
          <w:sz w:val="28"/>
          <w:szCs w:val="28"/>
          <w:lang w:val="vi-VN"/>
        </w:rPr>
        <w:t>Nhiệm vụ sắp xếp tổ chức bộ máy được thực hiện công khai, dựa trên nguyên tắc công bằng, khách quan</w:t>
      </w:r>
      <w:r w:rsidR="001A44E1" w:rsidRPr="00177952">
        <w:rPr>
          <w:rFonts w:ascii="Times New Roman" w:eastAsia="Times New Roman" w:hAnsi="Times New Roman" w:cs="Times New Roman"/>
          <w:iCs/>
          <w:color w:val="000000"/>
          <w:sz w:val="28"/>
          <w:szCs w:val="28"/>
          <w:lang w:val="vi-VN"/>
        </w:rPr>
        <w:t xml:space="preserve">. </w:t>
      </w:r>
      <w:r w:rsidRPr="00177952">
        <w:rPr>
          <w:rFonts w:ascii="Times New Roman" w:eastAsia="Times New Roman" w:hAnsi="Times New Roman" w:cs="Times New Roman"/>
          <w:color w:val="000000"/>
          <w:sz w:val="28"/>
          <w:szCs w:val="28"/>
          <w:lang w:val="vi-VN"/>
        </w:rPr>
        <w:t>Đảng ta xác định đây là yếu tố tiên quyết để tạo được sự đồng thuận, ủng hộ của toàn xã hội, giúp quá trình tinh gọn bộ máy của hệ thống chính trị diễn ra thuận lợi và đạt được kết quả bền vững. Tiến độ thực hiện được thông tin công khai, minh bạch trên các phương tiện thông tin đại chúng, gắn với làm nổi bật mục tiêu, ý nghĩa của từng chủ trương, chỉ đạo; đồng thời bảo đảm tính dân chủ, cầu thị, xây dựng các cơ chế tiếp nhận và giải quyết kịp thời những phản hồi, ý kiến đóng góp của người dân, bảo đảm quyền lợi chính đáng cho các cán bộ, công chức bị ảnh hưởng trong quá trình tinh gọn. Qua đó góp phần tăng cường niềm tin cho người dân và cán bộ, công chức, sẵn sàng ủng hộ, hưởng ứng và tích cực tham gia cuộc cách mạng tinh gọn bộ máy.</w:t>
      </w:r>
      <w:r w:rsidRPr="009B68C4">
        <w:rPr>
          <w:rFonts w:ascii="Times New Roman" w:eastAsia="Times New Roman" w:hAnsi="Times New Roman" w:cs="Times New Roman"/>
          <w:color w:val="000000"/>
          <w:sz w:val="28"/>
          <w:szCs w:val="28"/>
          <w:lang w:val="vi-VN"/>
        </w:rPr>
        <w:t xml:space="preserve"> </w:t>
      </w:r>
      <w:r w:rsidRPr="00177952">
        <w:rPr>
          <w:rFonts w:ascii="Times New Roman" w:eastAsia="Times New Roman" w:hAnsi="Times New Roman" w:cs="Times New Roman"/>
          <w:color w:val="000000"/>
          <w:sz w:val="28"/>
          <w:szCs w:val="28"/>
          <w:lang w:val="vi-VN"/>
        </w:rPr>
        <w:t>Nguyên tắc công bằng, khách quan trong thực hiện chủ trương sắp xếp, tinh gọn bộ máy được thể hiện rõ nét nhất ở quan điểm chỉ đạo: Thực hiện đồng bộ việc tinh gọn tổ chức bộ máy phải gắn với cơ cấu lại và nâng cao chất lượng đội ngũ công chức, viên chức đủ phẩm chất, năng lực, ngang tầm nhiệm vụ, có biên chế hợp lý. Đổi mới mạnh mẽ công tác tuyển dụng, đào tạo, đề bạt, bổ nhiệm, luân chuyển, điều động, đánh giá cán bộ thực chất là việc tìm người trên cơ sở sản phẩm cụ thể đo đếm được; có cơ chế hữu hiệu sàng lọc đưa ra khỏi vị trí công tác đối với những người không đủ phẩm chất, năng lực, uy tín; có chính sách thu hút, sử dụng đối với người có năng lực nổi trội.</w:t>
      </w:r>
      <w:r w:rsidR="005F6A14" w:rsidRPr="00177952">
        <w:rPr>
          <w:rFonts w:ascii="Times New Roman" w:hAnsi="Times New Roman" w:cs="Times New Roman"/>
          <w:b/>
          <w:sz w:val="28"/>
          <w:szCs w:val="28"/>
          <w:lang w:val="vi-VN"/>
        </w:rPr>
        <w:t xml:space="preserve"> </w:t>
      </w:r>
    </w:p>
    <w:p w14:paraId="0881E1A0" w14:textId="77777777" w:rsidR="003675EA" w:rsidRPr="00177952" w:rsidRDefault="008D39A5" w:rsidP="00177952">
      <w:pPr>
        <w:shd w:val="clear" w:color="auto" w:fill="FFFFFF"/>
        <w:spacing w:before="120" w:after="0" w:line="360" w:lineRule="exact"/>
        <w:ind w:firstLine="720"/>
        <w:jc w:val="both"/>
        <w:rPr>
          <w:rFonts w:ascii="Times New Roman" w:hAnsi="Times New Roman" w:cs="Times New Roman"/>
          <w:b/>
          <w:sz w:val="28"/>
          <w:szCs w:val="28"/>
          <w:lang w:val="vi-VN"/>
        </w:rPr>
      </w:pPr>
      <w:r w:rsidRPr="00177952">
        <w:rPr>
          <w:rFonts w:ascii="Times New Roman" w:hAnsi="Times New Roman" w:cs="Times New Roman"/>
          <w:sz w:val="28"/>
          <w:szCs w:val="28"/>
          <w:lang w:val="vi-VN"/>
        </w:rPr>
        <w:t>Thực tiễn gần 40 năm đổi mới cho thấy, hệ thống chính trị của Việt Nam do Đảng lãnh đạo đã vượt qua nhiều khó khăn, thách thức trong tiến trình xây dựng và bảo vệ Tổ quốc và đạt được những thành tựu to lớn, có ý nghĩa lịch sử, được khẳng định bằng những kết quả cụ thể trên nhiều lĩnh vực. Tuy nhiên, trước kỷ nguyên phát triển mới của dân tộc cần thực hiện cuộc cách mạng sắp xếp, tinh gọn tổ chức bộ máy hệ thống chính trị, điều chỉnh địa giới, để tạo nền tảng, mở đầu, tạo động lực phát triển mới và đáp ứng yêu cầu</w:t>
      </w:r>
      <w:r w:rsidRPr="00177952">
        <w:rPr>
          <w:rFonts w:ascii="Times New Roman" w:hAnsi="Times New Roman" w:cs="Times New Roman"/>
          <w:b/>
          <w:sz w:val="28"/>
          <w:szCs w:val="28"/>
          <w:lang w:val="vi-VN"/>
        </w:rPr>
        <w:t xml:space="preserve"> </w:t>
      </w:r>
      <w:r w:rsidRPr="00177952">
        <w:rPr>
          <w:rFonts w:ascii="Times New Roman" w:hAnsi="Times New Roman" w:cs="Times New Roman"/>
          <w:sz w:val="28"/>
          <w:szCs w:val="28"/>
          <w:lang w:val="vi-VN"/>
        </w:rPr>
        <w:t>trong hội nhập quốc tế.  Cuộc tinh gọn tổ chức bộ máy lần này chính là sự thay đổi căn bản, thực chất, sâu sắc về cách tiếp cận cũng như thái độ, quyết tâm chính trị cao của toàn hệ thống chính trị dưới sự lãnh đạo của Đảng và vai trò của người đứng đầu là Tổng Bí thư Tô Lâm.</w:t>
      </w:r>
    </w:p>
    <w:p w14:paraId="79B96C2C" w14:textId="77777777" w:rsidR="003675EA" w:rsidRPr="00177952" w:rsidRDefault="003675EA" w:rsidP="00177952">
      <w:pPr>
        <w:shd w:val="clear" w:color="auto" w:fill="FFFFFF"/>
        <w:spacing w:before="120" w:after="0" w:line="360" w:lineRule="exact"/>
        <w:ind w:firstLine="720"/>
        <w:jc w:val="both"/>
        <w:rPr>
          <w:rFonts w:ascii="Times New Roman" w:hAnsi="Times New Roman" w:cs="Times New Roman"/>
          <w:sz w:val="28"/>
          <w:szCs w:val="28"/>
          <w:lang w:val="vi-VN"/>
        </w:rPr>
      </w:pPr>
      <w:r w:rsidRPr="00177952">
        <w:rPr>
          <w:rFonts w:ascii="Times New Roman" w:hAnsi="Times New Roman" w:cs="Times New Roman"/>
          <w:bCs/>
          <w:iCs/>
          <w:sz w:val="28"/>
          <w:szCs w:val="28"/>
          <w:lang w:val="vi-VN"/>
        </w:rPr>
        <w:t>Việc tinh gọn bộ máy sẽ giúp t</w:t>
      </w:r>
      <w:r w:rsidR="005F6A14" w:rsidRPr="00177952">
        <w:rPr>
          <w:rFonts w:ascii="Times New Roman" w:hAnsi="Times New Roman" w:cs="Times New Roman"/>
          <w:bCs/>
          <w:iCs/>
          <w:sz w:val="28"/>
          <w:szCs w:val="28"/>
          <w:lang w:val="vi-VN"/>
        </w:rPr>
        <w:t>iết kiệm ngân sách nhà nước, giảm chi phí hành chính, mở rộng không gian phát triển, phát huy tiềm năng, lợi thế sẵn có của các địa phương, tăng hiệu quả hoạt động</w:t>
      </w:r>
      <w:r w:rsidRPr="00177952">
        <w:rPr>
          <w:rFonts w:ascii="Times New Roman" w:hAnsi="Times New Roman" w:cs="Times New Roman"/>
          <w:sz w:val="28"/>
          <w:szCs w:val="28"/>
          <w:lang w:val="vi-VN"/>
        </w:rPr>
        <w:t xml:space="preserve">. </w:t>
      </w:r>
      <w:r w:rsidR="005F6A14" w:rsidRPr="00177952">
        <w:rPr>
          <w:rFonts w:ascii="Times New Roman" w:hAnsi="Times New Roman" w:cs="Times New Roman"/>
          <w:sz w:val="28"/>
          <w:szCs w:val="28"/>
          <w:lang w:val="vi-VN"/>
        </w:rPr>
        <w:t xml:space="preserve">Với sự chỉ đạo quyết liệt của Bộ Chính trị, Ban Bí thư, tổ chức bộ máy trong hệ thống chính trị đã được sắp xếp, hợp nhất, tinh gọn </w:t>
      </w:r>
      <w:r w:rsidR="005F6A14" w:rsidRPr="00177952">
        <w:rPr>
          <w:rFonts w:ascii="Times New Roman" w:hAnsi="Times New Roman" w:cs="Times New Roman"/>
          <w:sz w:val="28"/>
          <w:szCs w:val="28"/>
          <w:lang w:val="vi-VN"/>
        </w:rPr>
        <w:lastRenderedPageBreak/>
        <w:t>thêm một bước. Theo báo cáo của Bộ Nội vụ, thực hiện sắp xếp giai đoạn 2019-2021, cả nước giữ nguyên 63 tỉnh, thành phố; giảm còn 705 đơn vị cấp huyện (giảm 08 đơn vị); giảm còn 10.598 đơn vị hành chính cấp xã (giảm 562 đơn vị). Thực hiện sắp xếp giai đoạn 2023-2024, cả nước giữ nguyên số lượng 63 tỉnh, thành phố; giảm còn 696 đơn vị hành chính cấp huyện (giảm 09 đơn vị); giảm còn 10.035 đơn vị hành chính cấp xã (giảm 563 đơn vị). Việc thực hiện sáp nhập để mở rộng địa giới hành chính gắn với chiến lược phát triển kinh tế - xã hội, quy hoạch tổng thể quốc gia, phát huy lợi thế của từng địa phương trong phát triển bền vững.</w:t>
      </w:r>
    </w:p>
    <w:p w14:paraId="5977C4E6" w14:textId="77777777" w:rsidR="003675EA" w:rsidRPr="00177952" w:rsidRDefault="003675EA" w:rsidP="00177952">
      <w:pPr>
        <w:shd w:val="clear" w:color="auto" w:fill="FFFFFF"/>
        <w:spacing w:before="120" w:after="0" w:line="360" w:lineRule="exact"/>
        <w:ind w:firstLine="720"/>
        <w:jc w:val="both"/>
        <w:rPr>
          <w:rFonts w:ascii="Times New Roman" w:hAnsi="Times New Roman" w:cs="Times New Roman"/>
          <w:sz w:val="28"/>
          <w:szCs w:val="28"/>
          <w:lang w:val="vi-VN"/>
        </w:rPr>
      </w:pPr>
      <w:r w:rsidRPr="00177952">
        <w:rPr>
          <w:rFonts w:ascii="Times New Roman" w:hAnsi="Times New Roman" w:cs="Times New Roman"/>
          <w:bCs/>
          <w:sz w:val="28"/>
          <w:szCs w:val="28"/>
          <w:lang w:val="vi-VN"/>
        </w:rPr>
        <w:t>Với mục tiêu n</w:t>
      </w:r>
      <w:r w:rsidR="005F6A14" w:rsidRPr="00177952">
        <w:rPr>
          <w:rFonts w:ascii="Times New Roman" w:hAnsi="Times New Roman" w:cs="Times New Roman"/>
          <w:bCs/>
          <w:sz w:val="28"/>
          <w:szCs w:val="28"/>
          <w:lang w:val="vi-VN"/>
        </w:rPr>
        <w:t>âng cao năng lực quản trị quốc gia và hiện đại hóa hệ thống tổ chức quản lý của bộ máy nhà nước trong hệ thống chính trị là mục tiêu xuyên suốt và là yêu cầu tất yếu để phát triển đất nước.</w:t>
      </w:r>
      <w:r w:rsidRPr="00177952">
        <w:rPr>
          <w:rFonts w:ascii="Times New Roman" w:hAnsi="Times New Roman" w:cs="Times New Roman"/>
          <w:sz w:val="28"/>
          <w:szCs w:val="28"/>
          <w:lang w:val="vi-VN"/>
        </w:rPr>
        <w:t xml:space="preserve"> </w:t>
      </w:r>
      <w:r w:rsidR="005F6A14" w:rsidRPr="00177952">
        <w:rPr>
          <w:rFonts w:ascii="Times New Roman" w:hAnsi="Times New Roman" w:cs="Times New Roman"/>
          <w:sz w:val="28"/>
          <w:szCs w:val="28"/>
          <w:lang w:val="vi-VN"/>
        </w:rPr>
        <w:t>Chính phủ nhiệm kỳ 2021 - 2026 sau khi tinh gọn bộ máy hiện còn 14 bộ, 03 cơ quan ngang bộ và 05 cơ quan thuộc Chính phủ (giảm 05 đầu mối so với đầu nhiệm kỳ); giảm 13/13 tổng cục và tương đương; giảm 519 cục và tổ chức tương đương (giảm 77,6%); giảm 219 vụ và tương đương (giảm 54,1%); giảm 3.303 chi cục và tương đương (giảm 91,7%); giảm 203 đơn vị sự nghiệp công lập.</w:t>
      </w:r>
      <w:r w:rsidRPr="00177952">
        <w:rPr>
          <w:rFonts w:ascii="Times New Roman" w:hAnsi="Times New Roman" w:cs="Times New Roman"/>
          <w:sz w:val="28"/>
          <w:szCs w:val="28"/>
          <w:lang w:val="vi-VN"/>
        </w:rPr>
        <w:t xml:space="preserve"> </w:t>
      </w:r>
      <w:r w:rsidR="005F6A14" w:rsidRPr="00177952">
        <w:rPr>
          <w:rFonts w:ascii="Times New Roman" w:hAnsi="Times New Roman" w:cs="Times New Roman"/>
          <w:sz w:val="28"/>
          <w:szCs w:val="28"/>
          <w:lang w:val="vi-VN"/>
        </w:rPr>
        <w:t>Về sắp xếp các cơ quan chuyên môn thuộc UBND cấp tỉnh, tính đến ngày 30-3-2025, các địa phương giảm 343 cơ quan chuyên môn thuộc UBND cấp tỉnh (giảm 29,1%).</w:t>
      </w:r>
      <w:r w:rsidRPr="00177952">
        <w:rPr>
          <w:rFonts w:ascii="Times New Roman" w:hAnsi="Times New Roman" w:cs="Times New Roman"/>
          <w:sz w:val="28"/>
          <w:szCs w:val="28"/>
          <w:lang w:val="vi-VN"/>
        </w:rPr>
        <w:t xml:space="preserve"> </w:t>
      </w:r>
      <w:r w:rsidR="005F6A14" w:rsidRPr="00177952">
        <w:rPr>
          <w:rFonts w:ascii="Times New Roman" w:hAnsi="Times New Roman" w:cs="Times New Roman"/>
          <w:sz w:val="28"/>
          <w:szCs w:val="28"/>
          <w:lang w:val="vi-VN"/>
        </w:rPr>
        <w:t>Theo báo cáo của Bộ Nội vụ, từ năm 2015 đến năm 2023, cả nước đã tinh giản được 84.140 biên chế, số biên chế trong các cơ quan hành chính sự nghiệp đã được tinh giản theo hướng giảm dần từng năm (trung bình khoảng 10% biên chế so với trước). Việc tinh giản biên chế và giảm bớt các đầu mối, tầng nấc trung gian đã đem lại hiệu quả rõ rệt, khắc phục tình trạng chồng chéo chức năng, tăng hiệu quả quản lý đa ngành. Những kết quả đạt được ban đầu như giảm chi phí, tăng hiệu suất… đã chứng minh tính khả thi của chính sách. Theo Bộ Nội vụ, sau khi tinh gọn bộ máy Chính phủ, hiệu suất giải quyết thủ tục hành chính tăng 30%; sau khi sáp nhập các cơ quan có chức năng tương đồng, số lượng cơ quan quản lý hành chính ở các tỉnh đã giảm tới 20-30%, giúp giảm biên chế và chi phí hoạt động, đồng thời tăng hiệu quả công việc.</w:t>
      </w:r>
    </w:p>
    <w:p w14:paraId="62C9A191" w14:textId="77777777" w:rsidR="006F3164" w:rsidRPr="00177952" w:rsidRDefault="006F3164" w:rsidP="00177952">
      <w:pPr>
        <w:shd w:val="clear" w:color="auto" w:fill="FFFFFF"/>
        <w:spacing w:before="120" w:after="0" w:line="360" w:lineRule="exact"/>
        <w:ind w:firstLine="720"/>
        <w:jc w:val="both"/>
        <w:rPr>
          <w:rFonts w:ascii="Times New Roman" w:hAnsi="Times New Roman" w:cs="Times New Roman"/>
          <w:sz w:val="28"/>
          <w:szCs w:val="28"/>
          <w:lang w:val="vi-VN"/>
        </w:rPr>
      </w:pPr>
      <w:r w:rsidRPr="00177952">
        <w:rPr>
          <w:rFonts w:ascii="Times New Roman" w:hAnsi="Times New Roman" w:cs="Times New Roman"/>
          <w:sz w:val="28"/>
          <w:szCs w:val="28"/>
          <w:lang w:val="vi-VN"/>
        </w:rPr>
        <w:t xml:space="preserve">Đối với Công ty Nhiệt điện Cẩm Phả: Thực hiện đề án tái cơ cấu </w:t>
      </w:r>
      <w:r w:rsidR="0079124B" w:rsidRPr="00177952">
        <w:rPr>
          <w:rFonts w:ascii="Times New Roman" w:hAnsi="Times New Roman" w:cs="Times New Roman"/>
          <w:sz w:val="28"/>
          <w:szCs w:val="28"/>
          <w:lang w:val="vi-VN"/>
        </w:rPr>
        <w:t>giai đoạ</w:t>
      </w:r>
      <w:r w:rsidR="00923C01" w:rsidRPr="00177952">
        <w:rPr>
          <w:rFonts w:ascii="Times New Roman" w:hAnsi="Times New Roman" w:cs="Times New Roman"/>
          <w:sz w:val="28"/>
          <w:szCs w:val="28"/>
          <w:lang w:val="vi-VN"/>
        </w:rPr>
        <w:t>n 2017-2020 và đề</w:t>
      </w:r>
      <w:r w:rsidR="0079124B" w:rsidRPr="00177952">
        <w:rPr>
          <w:rFonts w:ascii="Times New Roman" w:hAnsi="Times New Roman" w:cs="Times New Roman"/>
          <w:sz w:val="28"/>
          <w:szCs w:val="28"/>
          <w:lang w:val="vi-VN"/>
        </w:rPr>
        <w:t xml:space="preserve"> </w:t>
      </w:r>
      <w:r w:rsidR="00923C01" w:rsidRPr="00177952">
        <w:rPr>
          <w:rFonts w:ascii="Times New Roman" w:hAnsi="Times New Roman" w:cs="Times New Roman"/>
          <w:sz w:val="28"/>
          <w:szCs w:val="28"/>
          <w:lang w:val="vi-VN"/>
        </w:rPr>
        <w:t>án tái cơ cấu giai đoạn 2021- 2025 của Tập đoàn Than – Khoáng sản Việt Nam; Thực hiện đề án tái cơ cấu giai đoạn 2017-2020 và đề án tái cơ cấu giai đoạn 2021- 2025</w:t>
      </w:r>
      <w:r w:rsidR="0079124B" w:rsidRPr="00177952">
        <w:rPr>
          <w:rFonts w:ascii="Times New Roman" w:hAnsi="Times New Roman" w:cs="Times New Roman"/>
          <w:sz w:val="28"/>
          <w:szCs w:val="28"/>
          <w:lang w:val="vi-VN"/>
        </w:rPr>
        <w:t xml:space="preserve"> </w:t>
      </w:r>
      <w:r w:rsidR="00923C01" w:rsidRPr="00177952">
        <w:rPr>
          <w:rFonts w:ascii="Times New Roman" w:hAnsi="Times New Roman" w:cs="Times New Roman"/>
          <w:sz w:val="28"/>
          <w:szCs w:val="28"/>
          <w:lang w:val="vi-VN"/>
        </w:rPr>
        <w:t xml:space="preserve">của </w:t>
      </w:r>
      <w:r w:rsidR="0079124B" w:rsidRPr="00177952">
        <w:rPr>
          <w:rFonts w:ascii="Times New Roman" w:hAnsi="Times New Roman" w:cs="Times New Roman"/>
          <w:sz w:val="28"/>
          <w:szCs w:val="28"/>
          <w:lang w:val="vi-VN"/>
        </w:rPr>
        <w:t>Tổng công ty Điện lực TKV – CTCP</w:t>
      </w:r>
      <w:r w:rsidR="00923C01" w:rsidRPr="00177952">
        <w:rPr>
          <w:rFonts w:ascii="Times New Roman" w:hAnsi="Times New Roman" w:cs="Times New Roman"/>
          <w:sz w:val="28"/>
          <w:szCs w:val="28"/>
          <w:lang w:val="vi-VN"/>
        </w:rPr>
        <w:t>.</w:t>
      </w:r>
      <w:r w:rsidRPr="00177952">
        <w:rPr>
          <w:rFonts w:ascii="Times New Roman" w:hAnsi="Times New Roman" w:cs="Times New Roman"/>
          <w:sz w:val="28"/>
          <w:szCs w:val="28"/>
          <w:lang w:val="vi-VN"/>
        </w:rPr>
        <w:t xml:space="preserve"> Đảng uỷ Công ty Nhiệt điện Cẩm Phả đã ban hành Nghị quyết số 32/NQ-ĐU ngày 21/03/2018 về lãnh đạo, chỉ đạo triển khai thực hiện</w:t>
      </w:r>
      <w:r w:rsidR="0079124B" w:rsidRPr="00177952">
        <w:rPr>
          <w:rFonts w:ascii="Times New Roman" w:hAnsi="Times New Roman" w:cs="Times New Roman"/>
          <w:sz w:val="28"/>
          <w:szCs w:val="28"/>
          <w:lang w:val="vi-VN"/>
        </w:rPr>
        <w:t xml:space="preserve"> đề án tái cơ cấu giai đoạn 2017-2020. Kết quả </w:t>
      </w:r>
      <w:r w:rsidR="009B2F80" w:rsidRPr="00177952">
        <w:rPr>
          <w:rFonts w:ascii="Times New Roman" w:hAnsi="Times New Roman" w:cs="Times New Roman"/>
          <w:sz w:val="28"/>
          <w:szCs w:val="28"/>
          <w:lang w:val="vi-VN"/>
        </w:rPr>
        <w:t xml:space="preserve">giai đoạn 2017-2020 </w:t>
      </w:r>
      <w:r w:rsidR="0079124B" w:rsidRPr="00177952">
        <w:rPr>
          <w:rFonts w:ascii="Times New Roman" w:hAnsi="Times New Roman" w:cs="Times New Roman"/>
          <w:sz w:val="28"/>
          <w:szCs w:val="28"/>
          <w:lang w:val="vi-VN"/>
        </w:rPr>
        <w:t xml:space="preserve">sau khi sắp xếp cơ </w:t>
      </w:r>
      <w:r w:rsidRPr="00177952">
        <w:rPr>
          <w:rFonts w:ascii="Times New Roman" w:hAnsi="Times New Roman" w:cs="Times New Roman"/>
          <w:sz w:val="28"/>
          <w:szCs w:val="28"/>
          <w:lang w:val="vi-VN"/>
        </w:rPr>
        <w:t>cấu tổ chức</w:t>
      </w:r>
      <w:r w:rsidR="0079124B" w:rsidRPr="00177952">
        <w:rPr>
          <w:rFonts w:ascii="Times New Roman" w:hAnsi="Times New Roman" w:cs="Times New Roman"/>
          <w:sz w:val="28"/>
          <w:szCs w:val="28"/>
          <w:lang w:val="vi-VN"/>
        </w:rPr>
        <w:t xml:space="preserve"> </w:t>
      </w:r>
      <w:r w:rsidR="00E81BD2" w:rsidRPr="00177952">
        <w:rPr>
          <w:rFonts w:ascii="Times New Roman" w:hAnsi="Times New Roman" w:cs="Times New Roman"/>
          <w:sz w:val="28"/>
          <w:szCs w:val="28"/>
          <w:lang w:val="vi-VN"/>
        </w:rPr>
        <w:t>Công ty</w:t>
      </w:r>
      <w:r w:rsidR="009B2F80" w:rsidRPr="00177952">
        <w:rPr>
          <w:rFonts w:ascii="Times New Roman" w:hAnsi="Times New Roman" w:cs="Times New Roman"/>
          <w:sz w:val="28"/>
          <w:szCs w:val="28"/>
          <w:lang w:val="vi-VN"/>
        </w:rPr>
        <w:t>:</w:t>
      </w:r>
      <w:r w:rsidR="00E81BD2" w:rsidRPr="00177952">
        <w:rPr>
          <w:rFonts w:ascii="Times New Roman" w:hAnsi="Times New Roman" w:cs="Times New Roman"/>
          <w:sz w:val="28"/>
          <w:szCs w:val="28"/>
          <w:lang w:val="vi-VN"/>
        </w:rPr>
        <w:t xml:space="preserve"> </w:t>
      </w:r>
      <w:r w:rsidR="0079124B" w:rsidRPr="00177952">
        <w:rPr>
          <w:rFonts w:ascii="Times New Roman" w:hAnsi="Times New Roman" w:cs="Times New Roman"/>
          <w:sz w:val="28"/>
          <w:szCs w:val="28"/>
          <w:lang w:val="vi-VN"/>
        </w:rPr>
        <w:t xml:space="preserve">đã giảm từ </w:t>
      </w:r>
      <w:r w:rsidR="00BE25EB" w:rsidRPr="00177952">
        <w:rPr>
          <w:rFonts w:ascii="Times New Roman" w:hAnsi="Times New Roman" w:cs="Times New Roman"/>
          <w:sz w:val="28"/>
          <w:szCs w:val="28"/>
          <w:lang w:val="vi-VN"/>
        </w:rPr>
        <w:t>7</w:t>
      </w:r>
      <w:r w:rsidR="00E81BD2" w:rsidRPr="00177952">
        <w:rPr>
          <w:rFonts w:ascii="Times New Roman" w:hAnsi="Times New Roman" w:cs="Times New Roman"/>
          <w:sz w:val="28"/>
          <w:szCs w:val="28"/>
          <w:lang w:val="vi-VN"/>
        </w:rPr>
        <w:t xml:space="preserve"> phòng chức năng xuống còn 4 phòng</w:t>
      </w:r>
      <w:r w:rsidR="00BE25EB" w:rsidRPr="00177952">
        <w:rPr>
          <w:rFonts w:ascii="Times New Roman" w:hAnsi="Times New Roman" w:cs="Times New Roman"/>
          <w:sz w:val="28"/>
          <w:szCs w:val="28"/>
          <w:lang w:val="vi-VN"/>
        </w:rPr>
        <w:t xml:space="preserve"> chức năng, giảm từ</w:t>
      </w:r>
      <w:r w:rsidR="009C7A73" w:rsidRPr="00177952">
        <w:rPr>
          <w:rFonts w:ascii="Times New Roman" w:hAnsi="Times New Roman" w:cs="Times New Roman"/>
          <w:sz w:val="28"/>
          <w:szCs w:val="28"/>
          <w:lang w:val="vi-VN"/>
        </w:rPr>
        <w:t xml:space="preserve"> 6</w:t>
      </w:r>
      <w:r w:rsidR="00BE25EB" w:rsidRPr="00177952">
        <w:rPr>
          <w:rFonts w:ascii="Times New Roman" w:hAnsi="Times New Roman" w:cs="Times New Roman"/>
          <w:sz w:val="28"/>
          <w:szCs w:val="28"/>
          <w:lang w:val="vi-VN"/>
        </w:rPr>
        <w:t xml:space="preserve"> phân xưởng xuống còn 2 phân xưởng</w:t>
      </w:r>
      <w:r w:rsidR="00A63EFE" w:rsidRPr="00177952">
        <w:rPr>
          <w:rFonts w:ascii="Times New Roman" w:hAnsi="Times New Roman" w:cs="Times New Roman"/>
          <w:sz w:val="28"/>
          <w:szCs w:val="28"/>
          <w:lang w:val="vi-VN"/>
        </w:rPr>
        <w:t>, xã hội hoá bộ phận phục vụ bếp ăn và bộ phận bảo vệ</w:t>
      </w:r>
      <w:r w:rsidR="00BE25EB" w:rsidRPr="00177952">
        <w:rPr>
          <w:rFonts w:ascii="Times New Roman" w:hAnsi="Times New Roman" w:cs="Times New Roman"/>
          <w:sz w:val="28"/>
          <w:szCs w:val="28"/>
          <w:lang w:val="vi-VN"/>
        </w:rPr>
        <w:t xml:space="preserve">. </w:t>
      </w:r>
      <w:r w:rsidR="000155A4" w:rsidRPr="00177952">
        <w:rPr>
          <w:rFonts w:ascii="Times New Roman" w:hAnsi="Times New Roman" w:cs="Times New Roman"/>
          <w:sz w:val="28"/>
          <w:szCs w:val="28"/>
          <w:lang w:val="vi-VN"/>
        </w:rPr>
        <w:t>Trong</w:t>
      </w:r>
      <w:r w:rsidR="009B2F80" w:rsidRPr="00177952">
        <w:rPr>
          <w:rFonts w:ascii="Times New Roman" w:hAnsi="Times New Roman" w:cs="Times New Roman"/>
          <w:sz w:val="28"/>
          <w:szCs w:val="28"/>
          <w:lang w:val="vi-VN"/>
        </w:rPr>
        <w:t xml:space="preserve"> giai đoạn 2021-2025 Đảng uỷ Công ty chỉ đạo Chuyên môn tiếp tục rà soát sắp xếp tinh gọn các vị trí chức danh vận hành trong dây chuyền sản xuất</w:t>
      </w:r>
      <w:r w:rsidR="000155A4" w:rsidRPr="00177952">
        <w:rPr>
          <w:rFonts w:ascii="Times New Roman" w:hAnsi="Times New Roman" w:cs="Times New Roman"/>
          <w:sz w:val="28"/>
          <w:szCs w:val="28"/>
          <w:lang w:val="vi-VN"/>
        </w:rPr>
        <w:t>, kết quả</w:t>
      </w:r>
      <w:r w:rsidR="009B2F80" w:rsidRPr="00177952">
        <w:rPr>
          <w:rFonts w:ascii="Times New Roman" w:hAnsi="Times New Roman" w:cs="Times New Roman"/>
          <w:sz w:val="28"/>
          <w:szCs w:val="28"/>
          <w:lang w:val="vi-VN"/>
        </w:rPr>
        <w:t xml:space="preserve"> như sau: </w:t>
      </w:r>
      <w:r w:rsidR="00FD58CA" w:rsidRPr="00177952">
        <w:rPr>
          <w:rFonts w:ascii="Times New Roman" w:hAnsi="Times New Roman" w:cs="Times New Roman"/>
          <w:sz w:val="28"/>
          <w:szCs w:val="28"/>
          <w:lang w:val="vi-VN"/>
        </w:rPr>
        <w:t xml:space="preserve">Tổ trưởng ca từ 5 người xuống còn 4 người; </w:t>
      </w:r>
      <w:r w:rsidR="009B2F80" w:rsidRPr="00177952">
        <w:rPr>
          <w:rFonts w:ascii="Times New Roman" w:hAnsi="Times New Roman" w:cs="Times New Roman"/>
          <w:sz w:val="28"/>
          <w:szCs w:val="28"/>
          <w:lang w:val="vi-VN"/>
        </w:rPr>
        <w:t xml:space="preserve">Gộp 2 vị trí Trực chính điện trung tâm về còn 1 người vận </w:t>
      </w:r>
      <w:r w:rsidR="009B2F80" w:rsidRPr="00177952">
        <w:rPr>
          <w:rFonts w:ascii="Times New Roman" w:hAnsi="Times New Roman" w:cs="Times New Roman"/>
          <w:sz w:val="28"/>
          <w:szCs w:val="28"/>
          <w:lang w:val="vi-VN"/>
        </w:rPr>
        <w:lastRenderedPageBreak/>
        <w:t>hành, gộp vị trí Trực trạm tuần hoàn và Trực trạm Clo còn 1 người vận hành, gộp vị trí Trực trạm nước thải và Trạm dầu còn 1 người vận hành, gộp 2 vị trí Trực thải tro đáy về còn 1 người vận hành; ngoài ra tinh giảm vị trí Trực máy phó từ 2 người/tổ máy, còn 1 người/tổ máy</w:t>
      </w:r>
      <w:r w:rsidR="00665899" w:rsidRPr="00177952">
        <w:rPr>
          <w:rFonts w:ascii="Times New Roman" w:hAnsi="Times New Roman" w:cs="Times New Roman"/>
          <w:sz w:val="28"/>
          <w:szCs w:val="28"/>
          <w:lang w:val="vi-VN"/>
        </w:rPr>
        <w:t>; tinh giảm vị trí Trực lò phó từ 4 người/2 lò, còn 2 người/2 lò</w:t>
      </w:r>
      <w:r w:rsidR="00D31478" w:rsidRPr="00177952">
        <w:rPr>
          <w:rFonts w:ascii="Times New Roman" w:hAnsi="Times New Roman" w:cs="Times New Roman"/>
          <w:sz w:val="28"/>
          <w:szCs w:val="28"/>
          <w:lang w:val="vi-VN"/>
        </w:rPr>
        <w:t>.</w:t>
      </w:r>
      <w:r w:rsidR="00634F49" w:rsidRPr="00177952">
        <w:rPr>
          <w:rFonts w:ascii="Times New Roman" w:hAnsi="Times New Roman" w:cs="Times New Roman"/>
          <w:sz w:val="28"/>
          <w:szCs w:val="28"/>
          <w:lang w:val="vi-VN"/>
        </w:rPr>
        <w:t xml:space="preserve"> Kết quả sau 2 lần tái cơ cấu, tổng số CBCNV Công ty Nhiệt điện Cẩm Phả giảm từ 690 </w:t>
      </w:r>
      <w:r w:rsidR="003B40F2" w:rsidRPr="00177952">
        <w:rPr>
          <w:rFonts w:ascii="Times New Roman" w:hAnsi="Times New Roman" w:cs="Times New Roman"/>
          <w:sz w:val="28"/>
          <w:szCs w:val="28"/>
          <w:lang w:val="vi-VN"/>
        </w:rPr>
        <w:t xml:space="preserve">người (năm 2017) </w:t>
      </w:r>
      <w:r w:rsidR="00634F49" w:rsidRPr="00177952">
        <w:rPr>
          <w:rFonts w:ascii="Times New Roman" w:hAnsi="Times New Roman" w:cs="Times New Roman"/>
          <w:sz w:val="28"/>
          <w:szCs w:val="28"/>
          <w:lang w:val="vi-VN"/>
        </w:rPr>
        <w:t>xuống còn 380 người</w:t>
      </w:r>
      <w:r w:rsidR="003B40F2" w:rsidRPr="00177952">
        <w:rPr>
          <w:rFonts w:ascii="Times New Roman" w:hAnsi="Times New Roman" w:cs="Times New Roman"/>
          <w:sz w:val="28"/>
          <w:szCs w:val="28"/>
          <w:lang w:val="vi-VN"/>
        </w:rPr>
        <w:t xml:space="preserve"> (năm 2025)</w:t>
      </w:r>
      <w:r w:rsidR="00634F49" w:rsidRPr="00177952">
        <w:rPr>
          <w:rFonts w:ascii="Times New Roman" w:hAnsi="Times New Roman" w:cs="Times New Roman"/>
          <w:sz w:val="28"/>
          <w:szCs w:val="28"/>
          <w:lang w:val="vi-VN"/>
        </w:rPr>
        <w:t>.</w:t>
      </w:r>
      <w:r w:rsidR="00FD58CA" w:rsidRPr="00177952">
        <w:rPr>
          <w:rFonts w:ascii="Times New Roman" w:hAnsi="Times New Roman" w:cs="Times New Roman"/>
          <w:sz w:val="28"/>
          <w:szCs w:val="28"/>
          <w:lang w:val="vi-VN"/>
        </w:rPr>
        <w:t xml:space="preserve"> Sau sắp xếp tái cơ cấu, </w:t>
      </w:r>
      <w:r w:rsidR="00070971" w:rsidRPr="00177952">
        <w:rPr>
          <w:rFonts w:ascii="Times New Roman" w:hAnsi="Times New Roman" w:cs="Times New Roman"/>
          <w:sz w:val="28"/>
          <w:szCs w:val="28"/>
          <w:lang w:val="vi-VN"/>
        </w:rPr>
        <w:t xml:space="preserve">hiện nay </w:t>
      </w:r>
      <w:r w:rsidR="00FD58CA" w:rsidRPr="00177952">
        <w:rPr>
          <w:rFonts w:ascii="Times New Roman" w:hAnsi="Times New Roman" w:cs="Times New Roman"/>
          <w:sz w:val="28"/>
          <w:szCs w:val="28"/>
          <w:lang w:val="vi-VN"/>
        </w:rPr>
        <w:t xml:space="preserve">bộ máy tổ chức </w:t>
      </w:r>
      <w:r w:rsidR="00347900" w:rsidRPr="00177952">
        <w:rPr>
          <w:rFonts w:ascii="Times New Roman" w:hAnsi="Times New Roman" w:cs="Times New Roman"/>
          <w:sz w:val="28"/>
          <w:szCs w:val="28"/>
          <w:lang w:val="vi-VN"/>
        </w:rPr>
        <w:t xml:space="preserve">trong Công ty </w:t>
      </w:r>
      <w:r w:rsidR="00FD58CA" w:rsidRPr="00177952">
        <w:rPr>
          <w:rFonts w:ascii="Times New Roman" w:hAnsi="Times New Roman" w:cs="Times New Roman"/>
          <w:sz w:val="28"/>
          <w:szCs w:val="28"/>
          <w:lang w:val="vi-VN"/>
        </w:rPr>
        <w:t xml:space="preserve">từ phòng chức năng, phân xưởng đến các vị trí vận hành </w:t>
      </w:r>
      <w:r w:rsidR="00070971" w:rsidRPr="00177952">
        <w:rPr>
          <w:rFonts w:ascii="Times New Roman" w:hAnsi="Times New Roman" w:cs="Times New Roman"/>
          <w:sz w:val="28"/>
          <w:szCs w:val="28"/>
          <w:lang w:val="vi-VN"/>
        </w:rPr>
        <w:t>đã ổn định, giảm đầu mối trung gian, việc điều hành được thông suốt.</w:t>
      </w:r>
    </w:p>
    <w:p w14:paraId="6C4814BC" w14:textId="77777777" w:rsidR="003675EA" w:rsidRPr="00177952" w:rsidRDefault="005F6A14" w:rsidP="00177952">
      <w:pPr>
        <w:shd w:val="clear" w:color="auto" w:fill="FFFFFF"/>
        <w:spacing w:before="120" w:after="0" w:line="360" w:lineRule="exact"/>
        <w:ind w:firstLine="720"/>
        <w:jc w:val="both"/>
        <w:rPr>
          <w:rFonts w:ascii="Times New Roman" w:hAnsi="Times New Roman" w:cs="Times New Roman"/>
          <w:sz w:val="28"/>
          <w:szCs w:val="28"/>
          <w:lang w:val="vi-VN"/>
        </w:rPr>
      </w:pPr>
      <w:r w:rsidRPr="00177952">
        <w:rPr>
          <w:rFonts w:ascii="Times New Roman" w:hAnsi="Times New Roman" w:cs="Times New Roman"/>
          <w:sz w:val="28"/>
          <w:szCs w:val="28"/>
          <w:lang w:val="vi-VN"/>
        </w:rPr>
        <w:t>Hội nghị Trung ương 11 khóa XIII (tháng 4-2025) đã thống nhất tổ chức chính quyền địa phương 02 cấp, kết thúc hoạt động của cấp huyện từ ngày 01-7-2025. Theo Nghị quyết số 202/2025/QH 15 của Quốc hội về việc sắp xếp đơn vị hành chính cấp tỉnh, tính đến ngày 12-6-2025, Việt Nam có 34 đơn vị hành chính cấp tỉnh bao gồm 28 tỉnh và 6 thành phố trực thuộc trung ương. Đây có thể coi là giai đoạn hai của cuộc cách mạng về tổ chức bộ máy với điểm nhấn là tái cấu trúc mô hình chính quyền địa phương theo hướng hai cấp, kết thúc hoạt động của 696 đơn vị hành chính cấp huyện, tổ chức lại cấp xã với mục tiêu giảm khoảng 60 - 70% tổng số xã, phường, thị trấn, giảm đầu mối cấp sở, cấp phòng ở tỉnh; đồng thời điều chỉnh quy mô, địa giới hành chính một cách hợp lý và khoa học hơn, thể hiện khát vọng mạnh mẽ trong việc kiến tạo một hệ thống quản trị hiện đại, linh hoạt và thực sự gần dân.</w:t>
      </w:r>
      <w:r w:rsidR="003675EA" w:rsidRPr="00177952">
        <w:rPr>
          <w:rFonts w:ascii="Times New Roman" w:hAnsi="Times New Roman" w:cs="Times New Roman"/>
          <w:sz w:val="28"/>
          <w:szCs w:val="28"/>
          <w:lang w:val="vi-VN"/>
        </w:rPr>
        <w:t xml:space="preserve"> </w:t>
      </w:r>
      <w:r w:rsidRPr="00177952">
        <w:rPr>
          <w:rFonts w:ascii="Times New Roman" w:hAnsi="Times New Roman" w:cs="Times New Roman"/>
          <w:sz w:val="28"/>
          <w:szCs w:val="28"/>
          <w:lang w:val="vi-VN"/>
        </w:rPr>
        <w:t>Các chuyên gia kinh tế ước tính, việc sáp nhập, tinh gọn tổ chức bộ máy sẽ giúp tiết kiệm khoảng 262.500 tỷ đồng mỗi năm, chiếm khoảng 3,8% GDP cả nước. Đây là nguồn lực kinh tế rất lớn để phát triển kinh tế - xã hội, nâng cao đời sống nhân dân. Ngân sách nhà nước sẽ tập trung vào các nhiệm vụ trọng điểm thay vì dàn trải cho quá nhiều đơn vị nhỏ lẻ. Nguồn ngân sách tiết kiệm được đầu tư trở lại cho an sinh xã hội mà chính sách miễn giảm học phí vừa được triển khai là minh chứng rõ ràng. Với 24.000 tỷ đồng được phân bổ, chính sách này mang lại lợi ích cho hơn 17 triệu học sinh trên cả nước. Với nguồn tiết kiệm từ cải cách hành chính, Việt Nam có thể tăng từ 14,2% ngân sách quốc gia cho giáo dục lên 18-20%, tăng từ 3,7% GDP chi y tế công lên 5,5-6% GDP, mở rộng diện bao phủ bảo hiểm y tế từ 91% lên 98-99%, đồng thời giảm gánh nặng chi trực tiếp từ túi người dân</w:t>
      </w:r>
      <w:r w:rsidRPr="00177952">
        <w:rPr>
          <w:rFonts w:ascii="Times New Roman" w:hAnsi="Times New Roman" w:cs="Times New Roman"/>
          <w:sz w:val="28"/>
          <w:szCs w:val="28"/>
          <w:vertAlign w:val="superscript"/>
          <w:lang w:val="vi-VN"/>
        </w:rPr>
        <w:t>(6)</w:t>
      </w:r>
      <w:r w:rsidRPr="00177952">
        <w:rPr>
          <w:rFonts w:ascii="Times New Roman" w:hAnsi="Times New Roman" w:cs="Times New Roman"/>
          <w:sz w:val="28"/>
          <w:szCs w:val="28"/>
          <w:lang w:val="vi-VN"/>
        </w:rPr>
        <w:t>, tiến tới miễn viện phí cho toàn dân để mỗi người dân Việt Nam thực sự có cuộc sống ấm no, hạnh phúc. Đây là bước tiến lớn hướng tới công bằng, mang ý nghĩa tích cực lâu dài cho xã hội.</w:t>
      </w:r>
    </w:p>
    <w:p w14:paraId="24506111" w14:textId="77777777" w:rsidR="003675EA" w:rsidRPr="00177952" w:rsidRDefault="005F6A14" w:rsidP="00177952">
      <w:pPr>
        <w:shd w:val="clear" w:color="auto" w:fill="FFFFFF"/>
        <w:spacing w:before="120" w:after="0" w:line="360" w:lineRule="exact"/>
        <w:ind w:firstLine="720"/>
        <w:jc w:val="both"/>
        <w:rPr>
          <w:rStyle w:val="Emphasis"/>
          <w:rFonts w:ascii="Times New Roman" w:hAnsi="Times New Roman" w:cs="Times New Roman"/>
          <w:i w:val="0"/>
          <w:iCs w:val="0"/>
          <w:sz w:val="28"/>
          <w:szCs w:val="28"/>
          <w:lang w:val="vi-VN"/>
        </w:rPr>
      </w:pPr>
      <w:r w:rsidRPr="00177952">
        <w:rPr>
          <w:rFonts w:ascii="Times New Roman" w:hAnsi="Times New Roman" w:cs="Times New Roman"/>
          <w:bCs/>
          <w:iCs/>
          <w:sz w:val="28"/>
          <w:szCs w:val="28"/>
          <w:lang w:val="vi-VN"/>
        </w:rPr>
        <w:t>Thực hiện cơ cấu lại và nâng cao chất lượng, trách nhiệm công vụ của đội ngũ cán bộ, công chức, viên chức. Nâng cao năng lực quản trị quốc gia hiện đại, hiệu quả</w:t>
      </w:r>
      <w:r w:rsidR="003675EA" w:rsidRPr="00177952">
        <w:rPr>
          <w:rFonts w:ascii="Times New Roman" w:hAnsi="Times New Roman" w:cs="Times New Roman"/>
          <w:sz w:val="28"/>
          <w:szCs w:val="28"/>
          <w:lang w:val="vi-VN"/>
        </w:rPr>
        <w:t xml:space="preserve">. </w:t>
      </w:r>
      <w:r w:rsidRPr="00177952">
        <w:rPr>
          <w:rFonts w:ascii="Times New Roman" w:hAnsi="Times New Roman" w:cs="Times New Roman"/>
          <w:sz w:val="28"/>
          <w:szCs w:val="28"/>
          <w:lang w:val="vi-VN"/>
        </w:rPr>
        <w:t>Việc sắp xếp, tinh gọn bộ máy giúp tối ưu hóa nguồn lực, sàng lọc đội ngũ, cơ cấu lại nguồn nhân lực, tạo điều kiện để CBCCVC phát huy năng lực, trình độ chuyên môn trong môi trường làm việc chuyên nghiệp, hiện đại. Đồng thời, nâng cao năng lực lãnh đạo, quản lý và tổ chức thực hiện của hệ thống chính trị, mang lại hiệu quả trong chỉ đạo tập trung từ trung ương xuống địa phương.</w:t>
      </w:r>
      <w:r w:rsidR="003675EA" w:rsidRPr="00177952">
        <w:rPr>
          <w:rFonts w:ascii="Times New Roman" w:hAnsi="Times New Roman" w:cs="Times New Roman"/>
          <w:sz w:val="28"/>
          <w:szCs w:val="28"/>
          <w:lang w:val="vi-VN"/>
        </w:rPr>
        <w:t xml:space="preserve"> </w:t>
      </w:r>
      <w:r w:rsidRPr="00177952">
        <w:rPr>
          <w:rStyle w:val="Emphasis"/>
          <w:rFonts w:ascii="Times New Roman" w:hAnsi="Times New Roman" w:cs="Times New Roman"/>
          <w:i w:val="0"/>
          <w:sz w:val="28"/>
          <w:szCs w:val="28"/>
          <w:lang w:val="vi-VN"/>
        </w:rPr>
        <w:t xml:space="preserve">Việc giảm tầng nấc trung gian, đơn giản hóa thủ tục hành chính, rút ngắn quá trình ra quyết định và </w:t>
      </w:r>
      <w:r w:rsidRPr="00177952">
        <w:rPr>
          <w:rStyle w:val="Emphasis"/>
          <w:rFonts w:ascii="Times New Roman" w:hAnsi="Times New Roman" w:cs="Times New Roman"/>
          <w:i w:val="0"/>
          <w:sz w:val="28"/>
          <w:szCs w:val="28"/>
          <w:lang w:val="vi-VN"/>
        </w:rPr>
        <w:lastRenderedPageBreak/>
        <w:t>trao quyền nhiều hơn cho địa phương đã giúp hệ thống quản lý vận hành linh hoạt hơn, hiệu quả hơn, đồng thời nâng cao năng lực điều hành của chính quyền cấp cơ sở. Đây là nền tảng quan trọng để Việt Nam nâng cao năng lực cạnh tranh quốc gia và bảo đảm sự minh bạch, hiệu quả trong quản lý nhà nước, quyết tâm mạnh mẽ với mục tiêu xây dựng Nhà nước kiến tạo, liêm chính, hành động và phục vụ nhân dân.</w:t>
      </w:r>
    </w:p>
    <w:p w14:paraId="3AA88AE3" w14:textId="77777777" w:rsidR="003675EA" w:rsidRPr="00177952" w:rsidRDefault="005F6A14" w:rsidP="00177952">
      <w:pPr>
        <w:shd w:val="clear" w:color="auto" w:fill="FFFFFF"/>
        <w:spacing w:before="120" w:after="0" w:line="360" w:lineRule="exact"/>
        <w:ind w:firstLine="720"/>
        <w:jc w:val="both"/>
        <w:rPr>
          <w:rStyle w:val="Emphasis"/>
          <w:rFonts w:ascii="Times New Roman" w:hAnsi="Times New Roman" w:cs="Times New Roman"/>
          <w:i w:val="0"/>
          <w:iCs w:val="0"/>
          <w:sz w:val="28"/>
          <w:szCs w:val="28"/>
          <w:lang w:val="vi-VN"/>
        </w:rPr>
      </w:pPr>
      <w:r w:rsidRPr="00177952">
        <w:rPr>
          <w:rStyle w:val="Emphasis"/>
          <w:rFonts w:ascii="Times New Roman" w:hAnsi="Times New Roman" w:cs="Times New Roman"/>
          <w:i w:val="0"/>
          <w:sz w:val="28"/>
          <w:szCs w:val="28"/>
          <w:lang w:val="vi-VN"/>
        </w:rPr>
        <w:t>Cải thiện chất lượng dịch vụ công, thúc đẩy chuyển đổi số, tạo động lực cho đổi mới và tăng cường niềm tin của doanh nghiệp, người dân vào bộ máy chính quyền</w:t>
      </w:r>
      <w:r w:rsidR="003675EA" w:rsidRPr="00177952">
        <w:rPr>
          <w:rStyle w:val="Emphasis"/>
          <w:rFonts w:ascii="Times New Roman" w:hAnsi="Times New Roman" w:cs="Times New Roman"/>
          <w:i w:val="0"/>
          <w:sz w:val="28"/>
          <w:szCs w:val="28"/>
          <w:lang w:val="vi-VN"/>
        </w:rPr>
        <w:t>.</w:t>
      </w:r>
      <w:r w:rsidR="003675EA" w:rsidRPr="00177952">
        <w:rPr>
          <w:rStyle w:val="Emphasis"/>
          <w:rFonts w:ascii="Times New Roman" w:hAnsi="Times New Roman" w:cs="Times New Roman"/>
          <w:i w:val="0"/>
          <w:iCs w:val="0"/>
          <w:sz w:val="28"/>
          <w:szCs w:val="28"/>
          <w:lang w:val="vi-VN"/>
        </w:rPr>
        <w:t xml:space="preserve"> </w:t>
      </w:r>
      <w:r w:rsidRPr="00177952">
        <w:rPr>
          <w:rStyle w:val="Emphasis"/>
          <w:rFonts w:ascii="Times New Roman" w:hAnsi="Times New Roman" w:cs="Times New Roman"/>
          <w:i w:val="0"/>
          <w:sz w:val="28"/>
          <w:szCs w:val="28"/>
          <w:lang w:val="vi-VN"/>
        </w:rPr>
        <w:t>Chính phủ điện tử và chuyển đổi số trong quản lý hành chính được đẩy mạnh, giúp tăng cường hiệu quả ra quyết định, giảm bớt áp lực cho bộ máy, đặc biệt là bộ máy hành chính, tăng cường sự tương tác trực tiếp giữa các cấp lãnh đạo và người dân, doanh nghiệp, hạn chế các tiêu cực trong quá trình thực thi công vụ và không ngừng nâng cao chất lượng dịch vụ công nhằm xây dựng bộ máy tối ưu phục vụ người dân và mọi chủ thể trong xã hội, thích ứng với xu thế phát triển hiện đại. Việc cắt giảm thủ tục hành chính, xóa bỏ điểm nghẽn trong hệ thống quản lý đã tạo thuận lợi hơn cho môi trường đầu tư, kinh doanh, thu hút nhiều nguồn vốn đầu tư nước ngoài. Chiến lược quốc gia về chuyển đổi số và ứng dụng công nghệ thông tin, phong trào “Bình dân học vụ số” được hưởng ứng rộng rãi trong nhân dân.</w:t>
      </w:r>
    </w:p>
    <w:p w14:paraId="6EE50BC4" w14:textId="77777777" w:rsidR="003675EA" w:rsidRPr="00177952" w:rsidRDefault="005F6A14" w:rsidP="00177952">
      <w:pPr>
        <w:shd w:val="clear" w:color="auto" w:fill="FFFFFF"/>
        <w:spacing w:before="120" w:after="0" w:line="360" w:lineRule="exact"/>
        <w:ind w:firstLine="720"/>
        <w:jc w:val="both"/>
        <w:rPr>
          <w:rStyle w:val="Emphasis"/>
          <w:rFonts w:ascii="Times New Roman" w:hAnsi="Times New Roman" w:cs="Times New Roman"/>
          <w:i w:val="0"/>
          <w:iCs w:val="0"/>
          <w:sz w:val="28"/>
          <w:szCs w:val="28"/>
          <w:lang w:val="vi-VN"/>
        </w:rPr>
      </w:pPr>
      <w:r w:rsidRPr="00177952">
        <w:rPr>
          <w:rStyle w:val="Emphasis"/>
          <w:rFonts w:ascii="Times New Roman" w:hAnsi="Times New Roman" w:cs="Times New Roman"/>
          <w:i w:val="0"/>
          <w:sz w:val="28"/>
          <w:szCs w:val="28"/>
          <w:lang w:val="vi-VN"/>
        </w:rPr>
        <w:t xml:space="preserve">Cơ chế đối thoại và lắng nghe ý kiến người dân được thực hiện ngày càng tốt hơn. Tiến độ sắp xếp, tổ chức bộ máy nhà nước được thông tin công khai, minh bạch trên các phương tiện thông tin đại chúng. Sự minh bạch và hiệu quả tạo sự đồng thuận trong xã hội, khơi dậy tinh thần phấn chấn và niềm tin của nhân dân đối với Đảng và Nhà nước. Việc lấy ý kiến nhân dân về các đề án sắp xếp, sáp nhập tỉnh, xã đã hoàn thành với tỷ lệ đồng thuận trung bình đạt khoảng 96%(8). Những kết quả này là minh chứng rõ nét cho tính đúng đắn của chủ trương tinh gọn bộ máy mà Đảng ta đã đề ra. </w:t>
      </w:r>
    </w:p>
    <w:p w14:paraId="64014E38"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Sắp xếp, tinh gọn tổ chức bộ máy trong hệ thống chính trị mang lại nhiều lợi ích to lớn, song cũng sẽ đối mặt với một số thách thức.</w:t>
      </w:r>
    </w:p>
    <w:p w14:paraId="2122A977"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Đối với tổ chức đơn vị hành chính và tổ chức hoạt động của chính quyền địa phương</w:t>
      </w:r>
      <w:r w:rsidRPr="00177952">
        <w:rPr>
          <w:rStyle w:val="Emphasis"/>
          <w:rFonts w:ascii="Times New Roman" w:hAnsi="Times New Roman" w:cs="Times New Roman"/>
          <w:i w:val="0"/>
          <w:sz w:val="28"/>
          <w:szCs w:val="28"/>
          <w:lang w:val="vi-VN"/>
        </w:rPr>
        <w:t>.</w:t>
      </w:r>
    </w:p>
    <w:p w14:paraId="49CBFC04"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Bối cảnh hiện nay đặt ra yêu cầu cao về cơ chế phối hợp chặt chẽ giữa cơ quan hành chính nhà nước với các tổ chức xã hội và khu vực tư nhân. Tuy nhiên, mối quan hệ công - tư tại Việt Nam vẫn còn nhiều rào cản và chưa được phát triển đầy đủ, làm giảm tính hiệu quả trong việc tạo ra các giải pháp sáng tạo, linh hoạt và thích ứng với thay đổi.</w:t>
      </w:r>
    </w:p>
    <w:p w14:paraId="319011BA"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Quá trình chuyển đổi số tuy được đẩy mạnh nhưng chưa được triển khai đồng đều trên phạm vi cả nước, có thể làm tăng mức độ chênh lệch về hiệu quả trong thực hiện cải cách hành chính giữa các địa phương. Một số khu vực, nhất là ở vùng sâu, vùng xa, miền núi, hải đảo hiện vẫn chưa có đầy đủ hạ tầng công nghệ hiện đại.</w:t>
      </w:r>
      <w:r w:rsidRPr="00177952">
        <w:rPr>
          <w:rStyle w:val="Emphasis"/>
          <w:rFonts w:ascii="Times New Roman" w:hAnsi="Times New Roman" w:cs="Times New Roman"/>
          <w:i w:val="0"/>
          <w:sz w:val="28"/>
          <w:szCs w:val="28"/>
          <w:lang w:val="vi-VN"/>
        </w:rPr>
        <w:t xml:space="preserve"> </w:t>
      </w:r>
    </w:p>
    <w:p w14:paraId="7F04D21A"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lastRenderedPageBreak/>
        <w:t xml:space="preserve">+ </w:t>
      </w:r>
      <w:r w:rsidR="005F6A14" w:rsidRPr="00177952">
        <w:rPr>
          <w:rStyle w:val="Emphasis"/>
          <w:rFonts w:ascii="Times New Roman" w:hAnsi="Times New Roman" w:cs="Times New Roman"/>
          <w:i w:val="0"/>
          <w:sz w:val="28"/>
          <w:szCs w:val="28"/>
          <w:lang w:val="vi-VN"/>
        </w:rPr>
        <w:t>Sự khác biệt trong phương thức tổ chức, hoạt động của chính quyền địa phương là không lớn. Sự khác biệt trong quản lý hành chính nhà nước ở địa bàn nông thôn và ở địa bàn đô thị chưa thực sự được phân định rõ rệt. Phân cấp, phân quyền chưa thực sự được đẩy mạnh theo chủ trương của Đảng, chưa tương xứng với nỗ lực của Chính phủ trong phát huy vai trò tập trung vào hoạch định chính sách và định hướng chiến lược của cấp trung ương, trong khi địa phương được trao quyền nhiều hơn trong triển khai thực hiện.</w:t>
      </w:r>
    </w:p>
    <w:p w14:paraId="76FD1EDC"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Đối với đội ngũ cán bộ, công chức, viên chức và người lao động trong khu vực công</w:t>
      </w:r>
      <w:r w:rsidRPr="00177952">
        <w:rPr>
          <w:rStyle w:val="Emphasis"/>
          <w:rFonts w:ascii="Times New Roman" w:hAnsi="Times New Roman" w:cs="Times New Roman"/>
          <w:i w:val="0"/>
          <w:sz w:val="28"/>
          <w:szCs w:val="28"/>
          <w:lang w:val="vi-VN"/>
        </w:rPr>
        <w:t>.</w:t>
      </w:r>
    </w:p>
    <w:p w14:paraId="6795E205"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Khó khăn nhất trong tinh gọn bộ máy là giải quyết vấn đề con người. Số lượng cán bộ lãnh đạo, quản lý, công chức nhà nước phải rời khỏi bộ máy rất lớn, những khó khăn trong việc sắp xếp lại người lao động dôi dư và đòi hỏi đội ngũ ở lại phải có đủ trình độ, năng lực đáp ứng yêu cầu, nhiệm vụ trong tình hình mới khi công việc nhiều hơn, phạm vi rộng hơn, yêu cầu về chất lượng cao hơn, bảo đảm cho công việc thông suốt, hiệu lực, hiệu quả.</w:t>
      </w:r>
    </w:p>
    <w:p w14:paraId="7C0CBCA5"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Chất lượng đội ngũ CBCCVC hiện chưa đồng đều, năng lực, trình độ còn hạn chế, nhất là ở vùng sâu, vùng xa, miền núi, hải đảo. Yêu cầu thiết kế cơ chế hữu hiệu để đánh giá, sàng lọc, đưa ra khỏi cơ quan nhà nước đối với những CBCCVC không đủ năng lực, phẩm chất, uy tín và sử dụng người có năng lực ưu trội là rất cấp thiết nhưng chưa thực sự phát huy trên thực tế.</w:t>
      </w:r>
    </w:p>
    <w:p w14:paraId="0FADF630"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 xml:space="preserve">+ </w:t>
      </w:r>
      <w:r w:rsidR="005F6A14" w:rsidRPr="00177952">
        <w:rPr>
          <w:rStyle w:val="Emphasis"/>
          <w:rFonts w:ascii="Times New Roman" w:hAnsi="Times New Roman" w:cs="Times New Roman"/>
          <w:i w:val="0"/>
          <w:sz w:val="28"/>
          <w:szCs w:val="28"/>
          <w:lang w:val="vi-VN"/>
        </w:rPr>
        <w:t>Bên cạnh đó, tâm lý lo lắng, ngại thay đổi, an phận, không tuân thủ sự thay đổi và bảo vệ lợi ích cục bộ có thể xuất hiện trong một bộ phận CBCCVC cũng là rào cản lớn, ảnh hưởng đến quá trình sắp xếp, tinh gọn tổ chức bộ máy của hệ thống chính trị. Một số nơi vẫn còn tâm lý “giữ người, giữ biên chế”. Sự khác biệt về văn hóa, phong tục tập quán, địa lý và người dân lo ngại về khoảng cách di chuyển, thủ tục hành chính phát sinh khi sáp nhập.</w:t>
      </w:r>
    </w:p>
    <w:p w14:paraId="1FCA46D0" w14:textId="77777777" w:rsidR="00DC07A7" w:rsidRPr="00177952" w:rsidRDefault="005F6A14"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Cơ hội lớn đang mở ra cho cả hệ thống chính trị, tuy nhiên khó khăn, thách thức phía trước còn rất lớn, đòi hỏi sự đoàn kết, quyết tâm chính trị cao, nỗ lực lớn, hành động quyết liệt trong thực hiệ</w:t>
      </w:r>
      <w:r w:rsidR="00DC07A7" w:rsidRPr="00177952">
        <w:rPr>
          <w:rStyle w:val="Emphasis"/>
          <w:rFonts w:ascii="Times New Roman" w:hAnsi="Times New Roman" w:cs="Times New Roman"/>
          <w:i w:val="0"/>
          <w:sz w:val="28"/>
          <w:szCs w:val="28"/>
          <w:lang w:val="vi-VN"/>
        </w:rPr>
        <w:t>n.</w:t>
      </w:r>
    </w:p>
    <w:p w14:paraId="2E0B55F5" w14:textId="77777777" w:rsidR="00DC07A7" w:rsidRPr="00177952" w:rsidRDefault="00DC07A7"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Do vậy, n</w:t>
      </w:r>
      <w:r w:rsidR="005F6A14" w:rsidRPr="00177952">
        <w:rPr>
          <w:rStyle w:val="Emphasis"/>
          <w:rFonts w:ascii="Times New Roman" w:hAnsi="Times New Roman" w:cs="Times New Roman"/>
          <w:i w:val="0"/>
          <w:sz w:val="28"/>
          <w:szCs w:val="28"/>
          <w:lang w:val="vi-VN"/>
        </w:rPr>
        <w:t xml:space="preserve">âng cao năng lực quản trị quốc gia và hiện đại hóa hệ thống tổ chức quản lý của bộ máy nhà nước trong hệ thống chính trị là mục tiêu xuyên suốt và là yêu cầu tất yếu để phát triển đất nước. Để hiện thực hóa mục tiêu này, cần xây dựng các tiêu chí đánh giá hiệu quả cải cách tổ chức bộ máy một cách cụ thể, minh bạch, đặc biệt là các chỉ số về mức độ hài lòng của người dân, hiệu suất công việc, chi phí vận hành và hiệu quả kinh tế - xã hội. Đồng thời, xây dựng cơ chế sàng lọc và giám sát, đánh giá, cải tiến liên tục; hoàn thiện khung pháp lý và chính sách về tinh gọn tổ chức bộ máy của hệ thống chính trị; đẩy mạnh chuyển đổi số; đổi mới mô hình quản trị địa phương theo hướng phân cấp, phân quyền rõ ràng và tăng cường trách </w:t>
      </w:r>
      <w:r w:rsidR="005F6A14" w:rsidRPr="00177952">
        <w:rPr>
          <w:rStyle w:val="Emphasis"/>
          <w:rFonts w:ascii="Times New Roman" w:hAnsi="Times New Roman" w:cs="Times New Roman"/>
          <w:i w:val="0"/>
          <w:sz w:val="28"/>
          <w:szCs w:val="28"/>
          <w:lang w:val="vi-VN"/>
        </w:rPr>
        <w:lastRenderedPageBreak/>
        <w:t>nhiệm giải trình. Xây dựng chế độ công vụ mới theo vị trí việc làm, theo hướng năng động, trách nhiệm, minh bạch, dựa trên hiệu quả công việc và trọng dụng nhân tài, xác định “rõ người, rõ việc, rõ trách nhiệm, rõ tiến độ, rõ hiệu quả”. Tái bố trí nhân sự một cách linh hoạt. Xây dựng môi trường làm việc thuận lợi để cán bộ, đảng viên được phát huy tối đa năng lực, trình độ, sở trường, tính tự chủ, sáng tạo trong thực hiện nhiệm vụ, từ đó nâng cao hiệu quả và tính linh hoạt trong quản lý. Ðồng thời, tăng cường hiệu quả đào tạo, bồi dưỡng chuyên sâu để nâng cao trình độ chuyên môn, công nghệ, đạo đức công vụ và năng lực thích ứng để đội ngũ CBCCVC đáp ứng tốt yêu cầu công việc trong bối cảnh mới.</w:t>
      </w:r>
    </w:p>
    <w:p w14:paraId="03ED5AEB" w14:textId="77777777" w:rsidR="005F6A14" w:rsidRPr="00177952" w:rsidRDefault="005F6A14" w:rsidP="00177952">
      <w:pPr>
        <w:shd w:val="clear" w:color="auto" w:fill="FFFFFF"/>
        <w:spacing w:before="120" w:after="0" w:line="360" w:lineRule="exact"/>
        <w:ind w:firstLine="720"/>
        <w:jc w:val="both"/>
        <w:rPr>
          <w:rStyle w:val="Emphasis"/>
          <w:rFonts w:ascii="Times New Roman" w:hAnsi="Times New Roman" w:cs="Times New Roman"/>
          <w:i w:val="0"/>
          <w:sz w:val="28"/>
          <w:szCs w:val="28"/>
          <w:lang w:val="vi-VN"/>
        </w:rPr>
      </w:pPr>
      <w:r w:rsidRPr="00177952">
        <w:rPr>
          <w:rStyle w:val="Emphasis"/>
          <w:rFonts w:ascii="Times New Roman" w:hAnsi="Times New Roman" w:cs="Times New Roman"/>
          <w:i w:val="0"/>
          <w:sz w:val="28"/>
          <w:szCs w:val="28"/>
          <w:lang w:val="vi-VN"/>
        </w:rPr>
        <w:t>Trong bối cảnh đầy biến động hiện nay, việc đặt lợi ích quốc gia, dân tộc lên cao nhất, lấy nhân dân làm trung tâm là nguyên tắc cốt lõi để định hướng cải cách, tìm ra cách tiếp cận mới trong quản lý nhà nước, tạo nền tảng vững chắc để thực hiện thành công cuộc cách mạng tinh gọn bộ máy, nâng cao năng lực thích ứng của hệ thống chính trị trước những yêu cầu mới của thời đại.</w:t>
      </w:r>
    </w:p>
    <w:p w14:paraId="43C5A4B7" w14:textId="77777777" w:rsidR="003675EA" w:rsidRPr="00177952" w:rsidRDefault="003675EA" w:rsidP="00177952">
      <w:pPr>
        <w:shd w:val="clear" w:color="auto" w:fill="FFFFFF"/>
        <w:spacing w:before="120" w:after="0" w:line="360" w:lineRule="exact"/>
        <w:ind w:firstLine="720"/>
        <w:jc w:val="both"/>
        <w:rPr>
          <w:color w:val="000000"/>
          <w:sz w:val="27"/>
          <w:szCs w:val="27"/>
          <w:shd w:val="clear" w:color="auto" w:fill="FFFFFF"/>
          <w:lang w:val="vi-VN"/>
        </w:rPr>
      </w:pPr>
      <w:r w:rsidRPr="00177952">
        <w:rPr>
          <w:rFonts w:ascii="Times New Roman" w:hAnsi="Times New Roman" w:cs="Times New Roman"/>
          <w:color w:val="000000"/>
          <w:sz w:val="28"/>
          <w:szCs w:val="28"/>
          <w:shd w:val="clear" w:color="auto" w:fill="FFFFFF"/>
          <w:lang w:val="vi-VN"/>
        </w:rPr>
        <w:t>Chủ trương sắp xếp đơn vị hành chính cấp tỉnh được triển khai trên nền tảng các nghị quyết, kết luận quan trọng của Trung ương, Bộ Chính trị, Ban Bí thư và Ủy ban Thường vụ Quốc hội. Việc sắp xếp đơn vị hành chính cấp tỉnh năm 2025 là một chủ trương lớn, có ý nghĩa chiến lược và tầm vóc đặc biệt trong tiến trình hoàn thiện tổ chức bộ máy hành chính nhà nước theo hướng tinh gọn, hiệu năng, hiệu lực, hiệu quả, là giải pháp về tổ chức hành chính, là định hướng chiến lược nhằm điều chỉnh không gian phát triển, tổ chức lại lãnh thổ hành chính quốc gia theo hướng hợp lý hơn, đồng bộ hơn gắn với tái cơ cấu kinh tế, phân bổ lại nguồn lực, nâng cao năng lực quản trị và khả năng cạnh tranh của quốc gia trong thời kỳ mới</w:t>
      </w:r>
      <w:r w:rsidRPr="00177952">
        <w:rPr>
          <w:color w:val="000000"/>
          <w:sz w:val="27"/>
          <w:szCs w:val="27"/>
          <w:shd w:val="clear" w:color="auto" w:fill="FFFFFF"/>
          <w:lang w:val="vi-VN"/>
        </w:rPr>
        <w:t>.</w:t>
      </w:r>
    </w:p>
    <w:sectPr w:rsidR="003675EA" w:rsidRPr="00177952" w:rsidSect="002D24FC">
      <w:headerReference w:type="default" r:id="rId8"/>
      <w:footerReference w:type="default" r:id="rId9"/>
      <w:pgSz w:w="11907" w:h="16840" w:code="9"/>
      <w:pgMar w:top="851" w:right="837" w:bottom="851"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D7E9" w14:textId="77777777" w:rsidR="003E3658" w:rsidRDefault="003E3658" w:rsidP="001D115B">
      <w:pPr>
        <w:spacing w:after="0" w:line="240" w:lineRule="auto"/>
      </w:pPr>
      <w:r>
        <w:separator/>
      </w:r>
    </w:p>
  </w:endnote>
  <w:endnote w:type="continuationSeparator" w:id="0">
    <w:p w14:paraId="7F41BDA2" w14:textId="77777777" w:rsidR="003E3658" w:rsidRDefault="003E3658" w:rsidP="001D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D9D7" w14:textId="77777777" w:rsidR="00FF13C1" w:rsidRDefault="00FF13C1" w:rsidP="001D115B">
    <w:pPr>
      <w:pStyle w:val="Footer"/>
      <w:jc w:val="center"/>
    </w:pPr>
  </w:p>
  <w:p w14:paraId="0428CD79" w14:textId="77777777" w:rsidR="00FF13C1" w:rsidRDefault="00FF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0CC1" w14:textId="77777777" w:rsidR="003E3658" w:rsidRDefault="003E3658" w:rsidP="001D115B">
      <w:pPr>
        <w:spacing w:after="0" w:line="240" w:lineRule="auto"/>
      </w:pPr>
      <w:r>
        <w:separator/>
      </w:r>
    </w:p>
  </w:footnote>
  <w:footnote w:type="continuationSeparator" w:id="0">
    <w:p w14:paraId="38C050B7" w14:textId="77777777" w:rsidR="003E3658" w:rsidRDefault="003E3658" w:rsidP="001D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926031"/>
      <w:docPartObj>
        <w:docPartGallery w:val="Page Numbers (Top of Page)"/>
        <w:docPartUnique/>
      </w:docPartObj>
    </w:sdtPr>
    <w:sdtEndPr>
      <w:rPr>
        <w:rFonts w:ascii="Times New Roman" w:hAnsi="Times New Roman" w:cs="Times New Roman"/>
        <w:noProof/>
        <w:sz w:val="28"/>
        <w:szCs w:val="28"/>
      </w:rPr>
    </w:sdtEndPr>
    <w:sdtContent>
      <w:p w14:paraId="543FF0BC" w14:textId="77777777" w:rsidR="00804240" w:rsidRDefault="00804240">
        <w:pPr>
          <w:pStyle w:val="Header"/>
          <w:jc w:val="center"/>
          <w:rPr>
            <w:rFonts w:ascii="Times New Roman" w:hAnsi="Times New Roman" w:cs="Times New Roman"/>
            <w:sz w:val="28"/>
            <w:szCs w:val="28"/>
          </w:rPr>
        </w:pPr>
      </w:p>
      <w:p w14:paraId="4769D684" w14:textId="77777777" w:rsidR="00804240" w:rsidRDefault="00804240">
        <w:pPr>
          <w:pStyle w:val="Header"/>
          <w:jc w:val="center"/>
          <w:rPr>
            <w:rFonts w:ascii="Times New Roman" w:hAnsi="Times New Roman" w:cs="Times New Roman"/>
            <w:sz w:val="28"/>
            <w:szCs w:val="28"/>
          </w:rPr>
        </w:pPr>
      </w:p>
      <w:p w14:paraId="12BF9533" w14:textId="2D94FAE4" w:rsidR="00804240" w:rsidRPr="00804240" w:rsidRDefault="00804240">
        <w:pPr>
          <w:pStyle w:val="Header"/>
          <w:jc w:val="center"/>
          <w:rPr>
            <w:rFonts w:ascii="Times New Roman" w:hAnsi="Times New Roman" w:cs="Times New Roman"/>
            <w:sz w:val="28"/>
            <w:szCs w:val="28"/>
          </w:rPr>
        </w:pPr>
        <w:r w:rsidRPr="00804240">
          <w:rPr>
            <w:rFonts w:ascii="Times New Roman" w:hAnsi="Times New Roman" w:cs="Times New Roman"/>
            <w:sz w:val="28"/>
            <w:szCs w:val="28"/>
          </w:rPr>
          <w:fldChar w:fldCharType="begin"/>
        </w:r>
        <w:r w:rsidRPr="00804240">
          <w:rPr>
            <w:rFonts w:ascii="Times New Roman" w:hAnsi="Times New Roman" w:cs="Times New Roman"/>
            <w:sz w:val="28"/>
            <w:szCs w:val="28"/>
          </w:rPr>
          <w:instrText xml:space="preserve"> PAGE   \* MERGEFORMAT </w:instrText>
        </w:r>
        <w:r w:rsidRPr="00804240">
          <w:rPr>
            <w:rFonts w:ascii="Times New Roman" w:hAnsi="Times New Roman" w:cs="Times New Roman"/>
            <w:sz w:val="28"/>
            <w:szCs w:val="28"/>
          </w:rPr>
          <w:fldChar w:fldCharType="separate"/>
        </w:r>
        <w:r w:rsidRPr="00804240">
          <w:rPr>
            <w:rFonts w:ascii="Times New Roman" w:hAnsi="Times New Roman" w:cs="Times New Roman"/>
            <w:noProof/>
            <w:sz w:val="28"/>
            <w:szCs w:val="28"/>
          </w:rPr>
          <w:t>2</w:t>
        </w:r>
        <w:r w:rsidRPr="00804240">
          <w:rPr>
            <w:rFonts w:ascii="Times New Roman" w:hAnsi="Times New Roman" w:cs="Times New Roman"/>
            <w:noProof/>
            <w:sz w:val="28"/>
            <w:szCs w:val="28"/>
          </w:rPr>
          <w:fldChar w:fldCharType="end"/>
        </w:r>
      </w:p>
    </w:sdtContent>
  </w:sdt>
  <w:p w14:paraId="50753DF9" w14:textId="77777777" w:rsidR="00804240" w:rsidRDefault="00804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37149"/>
    <w:multiLevelType w:val="multilevel"/>
    <w:tmpl w:val="7F5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07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5"/>
    <w:rsid w:val="0001181A"/>
    <w:rsid w:val="000155A4"/>
    <w:rsid w:val="00031260"/>
    <w:rsid w:val="0006470D"/>
    <w:rsid w:val="00065F1B"/>
    <w:rsid w:val="00070971"/>
    <w:rsid w:val="00092B73"/>
    <w:rsid w:val="000B0C47"/>
    <w:rsid w:val="000D2BD8"/>
    <w:rsid w:val="000E44E7"/>
    <w:rsid w:val="000F5B3B"/>
    <w:rsid w:val="00104B40"/>
    <w:rsid w:val="00123BF3"/>
    <w:rsid w:val="00126FFF"/>
    <w:rsid w:val="00145339"/>
    <w:rsid w:val="0016757F"/>
    <w:rsid w:val="00167A91"/>
    <w:rsid w:val="00172AC5"/>
    <w:rsid w:val="00176920"/>
    <w:rsid w:val="00177952"/>
    <w:rsid w:val="001946C6"/>
    <w:rsid w:val="00196A9C"/>
    <w:rsid w:val="001A3A6A"/>
    <w:rsid w:val="001A4046"/>
    <w:rsid w:val="001A44E1"/>
    <w:rsid w:val="001C5BD9"/>
    <w:rsid w:val="001C727E"/>
    <w:rsid w:val="001D115B"/>
    <w:rsid w:val="001D3565"/>
    <w:rsid w:val="001D371A"/>
    <w:rsid w:val="001F6A3E"/>
    <w:rsid w:val="00207C4F"/>
    <w:rsid w:val="0021635B"/>
    <w:rsid w:val="00237B75"/>
    <w:rsid w:val="00247F8B"/>
    <w:rsid w:val="00250BF1"/>
    <w:rsid w:val="002515FB"/>
    <w:rsid w:val="00261615"/>
    <w:rsid w:val="00267A01"/>
    <w:rsid w:val="00281AC5"/>
    <w:rsid w:val="002B3F83"/>
    <w:rsid w:val="002C12B2"/>
    <w:rsid w:val="002C7D18"/>
    <w:rsid w:val="002D24FC"/>
    <w:rsid w:val="002E5F97"/>
    <w:rsid w:val="00310736"/>
    <w:rsid w:val="0031113C"/>
    <w:rsid w:val="00317CE2"/>
    <w:rsid w:val="003263BE"/>
    <w:rsid w:val="00343BE7"/>
    <w:rsid w:val="00344D03"/>
    <w:rsid w:val="00347900"/>
    <w:rsid w:val="003675EA"/>
    <w:rsid w:val="00380867"/>
    <w:rsid w:val="00392AF4"/>
    <w:rsid w:val="00394537"/>
    <w:rsid w:val="003B1372"/>
    <w:rsid w:val="003B2A5E"/>
    <w:rsid w:val="003B3DD5"/>
    <w:rsid w:val="003B40F2"/>
    <w:rsid w:val="003B6638"/>
    <w:rsid w:val="003C1D8F"/>
    <w:rsid w:val="003D6305"/>
    <w:rsid w:val="003E3658"/>
    <w:rsid w:val="003F24C7"/>
    <w:rsid w:val="0040572E"/>
    <w:rsid w:val="00412A5D"/>
    <w:rsid w:val="00416868"/>
    <w:rsid w:val="00420C73"/>
    <w:rsid w:val="00440F1E"/>
    <w:rsid w:val="00441271"/>
    <w:rsid w:val="004454A4"/>
    <w:rsid w:val="00456C5E"/>
    <w:rsid w:val="00481154"/>
    <w:rsid w:val="004954E5"/>
    <w:rsid w:val="00497FCB"/>
    <w:rsid w:val="004A7A25"/>
    <w:rsid w:val="004B6913"/>
    <w:rsid w:val="004D4E2E"/>
    <w:rsid w:val="004D75DF"/>
    <w:rsid w:val="004E19AE"/>
    <w:rsid w:val="00510245"/>
    <w:rsid w:val="00532369"/>
    <w:rsid w:val="00534FDA"/>
    <w:rsid w:val="00544164"/>
    <w:rsid w:val="00557296"/>
    <w:rsid w:val="005736B7"/>
    <w:rsid w:val="00573A33"/>
    <w:rsid w:val="005778F9"/>
    <w:rsid w:val="00586F66"/>
    <w:rsid w:val="00595C06"/>
    <w:rsid w:val="005B2F4B"/>
    <w:rsid w:val="005B47BF"/>
    <w:rsid w:val="005D390B"/>
    <w:rsid w:val="005F58ED"/>
    <w:rsid w:val="005F6A14"/>
    <w:rsid w:val="005F70C1"/>
    <w:rsid w:val="00601C87"/>
    <w:rsid w:val="00602C91"/>
    <w:rsid w:val="00631FEC"/>
    <w:rsid w:val="006334C2"/>
    <w:rsid w:val="00634F49"/>
    <w:rsid w:val="00652BCA"/>
    <w:rsid w:val="006601BA"/>
    <w:rsid w:val="00665899"/>
    <w:rsid w:val="00666CD8"/>
    <w:rsid w:val="006760BF"/>
    <w:rsid w:val="0068165C"/>
    <w:rsid w:val="006945AA"/>
    <w:rsid w:val="006A20AE"/>
    <w:rsid w:val="006B0554"/>
    <w:rsid w:val="006B53A1"/>
    <w:rsid w:val="006D5CDA"/>
    <w:rsid w:val="006E6701"/>
    <w:rsid w:val="006F3164"/>
    <w:rsid w:val="006F4636"/>
    <w:rsid w:val="007010C0"/>
    <w:rsid w:val="00706C11"/>
    <w:rsid w:val="007122ED"/>
    <w:rsid w:val="0071588E"/>
    <w:rsid w:val="00721677"/>
    <w:rsid w:val="007244D7"/>
    <w:rsid w:val="007535CA"/>
    <w:rsid w:val="0076135C"/>
    <w:rsid w:val="00764486"/>
    <w:rsid w:val="00766630"/>
    <w:rsid w:val="00772D34"/>
    <w:rsid w:val="007840ED"/>
    <w:rsid w:val="0079124B"/>
    <w:rsid w:val="00794F06"/>
    <w:rsid w:val="007A3E9B"/>
    <w:rsid w:val="007B426D"/>
    <w:rsid w:val="007D2756"/>
    <w:rsid w:val="007E3185"/>
    <w:rsid w:val="00804240"/>
    <w:rsid w:val="00816F01"/>
    <w:rsid w:val="00837D45"/>
    <w:rsid w:val="008504D1"/>
    <w:rsid w:val="008556F8"/>
    <w:rsid w:val="00855D33"/>
    <w:rsid w:val="00863904"/>
    <w:rsid w:val="008752D9"/>
    <w:rsid w:val="008A10C1"/>
    <w:rsid w:val="008B59DA"/>
    <w:rsid w:val="008C67FD"/>
    <w:rsid w:val="008C725A"/>
    <w:rsid w:val="008D39A5"/>
    <w:rsid w:val="008E3C9A"/>
    <w:rsid w:val="008F1F31"/>
    <w:rsid w:val="00901C65"/>
    <w:rsid w:val="00912C0A"/>
    <w:rsid w:val="00923C01"/>
    <w:rsid w:val="00927BE6"/>
    <w:rsid w:val="009423FF"/>
    <w:rsid w:val="009460BF"/>
    <w:rsid w:val="0095300C"/>
    <w:rsid w:val="009553B2"/>
    <w:rsid w:val="00971C36"/>
    <w:rsid w:val="0098207A"/>
    <w:rsid w:val="00984A07"/>
    <w:rsid w:val="009978DE"/>
    <w:rsid w:val="009A73DF"/>
    <w:rsid w:val="009B2F80"/>
    <w:rsid w:val="009B4693"/>
    <w:rsid w:val="009C7A73"/>
    <w:rsid w:val="009D311F"/>
    <w:rsid w:val="009E7C80"/>
    <w:rsid w:val="009F2DA7"/>
    <w:rsid w:val="00A04BE7"/>
    <w:rsid w:val="00A30725"/>
    <w:rsid w:val="00A31F8C"/>
    <w:rsid w:val="00A402BC"/>
    <w:rsid w:val="00A52299"/>
    <w:rsid w:val="00A63EFE"/>
    <w:rsid w:val="00A775FE"/>
    <w:rsid w:val="00A8540E"/>
    <w:rsid w:val="00A943CA"/>
    <w:rsid w:val="00AB7E32"/>
    <w:rsid w:val="00AC7360"/>
    <w:rsid w:val="00AD3739"/>
    <w:rsid w:val="00AE1B1B"/>
    <w:rsid w:val="00AE1D87"/>
    <w:rsid w:val="00AE2F93"/>
    <w:rsid w:val="00B21BEF"/>
    <w:rsid w:val="00B339AD"/>
    <w:rsid w:val="00B80F63"/>
    <w:rsid w:val="00B85145"/>
    <w:rsid w:val="00B90669"/>
    <w:rsid w:val="00B91D6D"/>
    <w:rsid w:val="00BA4B70"/>
    <w:rsid w:val="00BB0568"/>
    <w:rsid w:val="00BD346C"/>
    <w:rsid w:val="00BE2405"/>
    <w:rsid w:val="00BE25EB"/>
    <w:rsid w:val="00BF38A2"/>
    <w:rsid w:val="00C0299C"/>
    <w:rsid w:val="00C11372"/>
    <w:rsid w:val="00C13030"/>
    <w:rsid w:val="00C1380E"/>
    <w:rsid w:val="00C22C57"/>
    <w:rsid w:val="00C309E5"/>
    <w:rsid w:val="00C34826"/>
    <w:rsid w:val="00C40F91"/>
    <w:rsid w:val="00C41435"/>
    <w:rsid w:val="00C44635"/>
    <w:rsid w:val="00C72444"/>
    <w:rsid w:val="00C84A13"/>
    <w:rsid w:val="00C855A8"/>
    <w:rsid w:val="00C9132D"/>
    <w:rsid w:val="00CD06F3"/>
    <w:rsid w:val="00CE07AA"/>
    <w:rsid w:val="00CE2607"/>
    <w:rsid w:val="00CE7F34"/>
    <w:rsid w:val="00D046EF"/>
    <w:rsid w:val="00D113E4"/>
    <w:rsid w:val="00D1292D"/>
    <w:rsid w:val="00D31478"/>
    <w:rsid w:val="00D41A3C"/>
    <w:rsid w:val="00D50887"/>
    <w:rsid w:val="00D53539"/>
    <w:rsid w:val="00D6618F"/>
    <w:rsid w:val="00D713A9"/>
    <w:rsid w:val="00D71F52"/>
    <w:rsid w:val="00D82BB9"/>
    <w:rsid w:val="00DA40E7"/>
    <w:rsid w:val="00DC07A7"/>
    <w:rsid w:val="00DD4E50"/>
    <w:rsid w:val="00E20BE7"/>
    <w:rsid w:val="00E2327D"/>
    <w:rsid w:val="00E24141"/>
    <w:rsid w:val="00E2556C"/>
    <w:rsid w:val="00E42AD1"/>
    <w:rsid w:val="00E42DAA"/>
    <w:rsid w:val="00E44FF2"/>
    <w:rsid w:val="00E7605F"/>
    <w:rsid w:val="00E813CC"/>
    <w:rsid w:val="00E81BD2"/>
    <w:rsid w:val="00E82DFF"/>
    <w:rsid w:val="00EA560A"/>
    <w:rsid w:val="00EC7CBB"/>
    <w:rsid w:val="00ED5EC6"/>
    <w:rsid w:val="00EE3641"/>
    <w:rsid w:val="00EE6FD2"/>
    <w:rsid w:val="00EF0E77"/>
    <w:rsid w:val="00EF51A3"/>
    <w:rsid w:val="00F0622A"/>
    <w:rsid w:val="00F13817"/>
    <w:rsid w:val="00F230FF"/>
    <w:rsid w:val="00F32245"/>
    <w:rsid w:val="00F44595"/>
    <w:rsid w:val="00F555A1"/>
    <w:rsid w:val="00F61B5D"/>
    <w:rsid w:val="00F64F22"/>
    <w:rsid w:val="00FD241D"/>
    <w:rsid w:val="00FD2596"/>
    <w:rsid w:val="00FD50C0"/>
    <w:rsid w:val="00FD58CA"/>
    <w:rsid w:val="00FE43AA"/>
    <w:rsid w:val="00FF1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62ED0"/>
  <w15:docId w15:val="{28B21A32-CEB1-48D0-9451-AFB19C82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55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2AC5"/>
    <w:rPr>
      <w:b/>
      <w:bCs/>
    </w:rPr>
  </w:style>
  <w:style w:type="character" w:styleId="Emphasis">
    <w:name w:val="Emphasis"/>
    <w:basedOn w:val="DefaultParagraphFont"/>
    <w:uiPriority w:val="20"/>
    <w:qFormat/>
    <w:rsid w:val="00172AC5"/>
    <w:rPr>
      <w:i/>
      <w:iCs/>
    </w:rPr>
  </w:style>
  <w:style w:type="paragraph" w:customStyle="1" w:styleId="alf-apx-apf-ape-a1j-ji">
    <w:name w:val="alf-apx-apf-ape-a1j-ji"/>
    <w:basedOn w:val="Normal"/>
    <w:rsid w:val="004E19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E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540E"/>
    <w:pPr>
      <w:spacing w:after="0" w:line="240" w:lineRule="auto"/>
    </w:pPr>
    <w:rPr>
      <w:rFonts w:ascii="Times New Roman" w:hAnsi="Times New Roman"/>
      <w:sz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85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A8540E"/>
  </w:style>
  <w:style w:type="paragraph" w:styleId="BalloonText">
    <w:name w:val="Balloon Text"/>
    <w:basedOn w:val="Normal"/>
    <w:link w:val="BalloonTextChar"/>
    <w:uiPriority w:val="99"/>
    <w:semiHidden/>
    <w:unhideWhenUsed/>
    <w:rsid w:val="00A0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BE7"/>
    <w:rPr>
      <w:rFonts w:ascii="Tahoma" w:hAnsi="Tahoma" w:cs="Tahoma"/>
      <w:sz w:val="16"/>
      <w:szCs w:val="16"/>
    </w:rPr>
  </w:style>
  <w:style w:type="paragraph" w:styleId="Header">
    <w:name w:val="header"/>
    <w:basedOn w:val="Normal"/>
    <w:link w:val="HeaderChar"/>
    <w:uiPriority w:val="99"/>
    <w:unhideWhenUsed/>
    <w:rsid w:val="001D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5B"/>
  </w:style>
  <w:style w:type="paragraph" w:styleId="Footer">
    <w:name w:val="footer"/>
    <w:basedOn w:val="Normal"/>
    <w:link w:val="FooterChar"/>
    <w:uiPriority w:val="99"/>
    <w:unhideWhenUsed/>
    <w:rsid w:val="001D1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5B"/>
  </w:style>
  <w:style w:type="paragraph" w:customStyle="1" w:styleId="p2">
    <w:name w:val="p2"/>
    <w:basedOn w:val="Normal"/>
    <w:rsid w:val="00681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65C"/>
  </w:style>
  <w:style w:type="paragraph" w:customStyle="1" w:styleId="quote-icon">
    <w:name w:val="quote-icon"/>
    <w:basedOn w:val="Normal"/>
    <w:rsid w:val="005F6A14"/>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B80F63"/>
    <w:rPr>
      <w:b/>
      <w:bCs/>
      <w:i/>
      <w:iCs/>
      <w:spacing w:val="5"/>
    </w:rPr>
  </w:style>
  <w:style w:type="paragraph" w:styleId="NoSpacing">
    <w:name w:val="No Spacing"/>
    <w:uiPriority w:val="1"/>
    <w:qFormat/>
    <w:rsid w:val="00031260"/>
    <w:pPr>
      <w:spacing w:after="0" w:line="240" w:lineRule="auto"/>
    </w:pPr>
  </w:style>
  <w:style w:type="character" w:customStyle="1" w:styleId="Heading2Char">
    <w:name w:val="Heading 2 Char"/>
    <w:basedOn w:val="DefaultParagraphFont"/>
    <w:link w:val="Heading2"/>
    <w:uiPriority w:val="9"/>
    <w:rsid w:val="00E2556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459">
      <w:bodyDiv w:val="1"/>
      <w:marLeft w:val="0"/>
      <w:marRight w:val="0"/>
      <w:marTop w:val="0"/>
      <w:marBottom w:val="0"/>
      <w:divBdr>
        <w:top w:val="none" w:sz="0" w:space="0" w:color="auto"/>
        <w:left w:val="none" w:sz="0" w:space="0" w:color="auto"/>
        <w:bottom w:val="none" w:sz="0" w:space="0" w:color="auto"/>
        <w:right w:val="none" w:sz="0" w:space="0" w:color="auto"/>
      </w:divBdr>
    </w:div>
    <w:div w:id="198981207">
      <w:bodyDiv w:val="1"/>
      <w:marLeft w:val="0"/>
      <w:marRight w:val="0"/>
      <w:marTop w:val="0"/>
      <w:marBottom w:val="0"/>
      <w:divBdr>
        <w:top w:val="none" w:sz="0" w:space="0" w:color="auto"/>
        <w:left w:val="none" w:sz="0" w:space="0" w:color="auto"/>
        <w:bottom w:val="none" w:sz="0" w:space="0" w:color="auto"/>
        <w:right w:val="none" w:sz="0" w:space="0" w:color="auto"/>
      </w:divBdr>
    </w:div>
    <w:div w:id="392386003">
      <w:bodyDiv w:val="1"/>
      <w:marLeft w:val="0"/>
      <w:marRight w:val="0"/>
      <w:marTop w:val="0"/>
      <w:marBottom w:val="0"/>
      <w:divBdr>
        <w:top w:val="none" w:sz="0" w:space="0" w:color="auto"/>
        <w:left w:val="none" w:sz="0" w:space="0" w:color="auto"/>
        <w:bottom w:val="none" w:sz="0" w:space="0" w:color="auto"/>
        <w:right w:val="none" w:sz="0" w:space="0" w:color="auto"/>
      </w:divBdr>
    </w:div>
    <w:div w:id="669142252">
      <w:bodyDiv w:val="1"/>
      <w:marLeft w:val="0"/>
      <w:marRight w:val="0"/>
      <w:marTop w:val="0"/>
      <w:marBottom w:val="0"/>
      <w:divBdr>
        <w:top w:val="none" w:sz="0" w:space="0" w:color="auto"/>
        <w:left w:val="none" w:sz="0" w:space="0" w:color="auto"/>
        <w:bottom w:val="none" w:sz="0" w:space="0" w:color="auto"/>
        <w:right w:val="none" w:sz="0" w:space="0" w:color="auto"/>
      </w:divBdr>
    </w:div>
    <w:div w:id="710421162">
      <w:bodyDiv w:val="1"/>
      <w:marLeft w:val="0"/>
      <w:marRight w:val="0"/>
      <w:marTop w:val="0"/>
      <w:marBottom w:val="0"/>
      <w:divBdr>
        <w:top w:val="none" w:sz="0" w:space="0" w:color="auto"/>
        <w:left w:val="none" w:sz="0" w:space="0" w:color="auto"/>
        <w:bottom w:val="none" w:sz="0" w:space="0" w:color="auto"/>
        <w:right w:val="none" w:sz="0" w:space="0" w:color="auto"/>
      </w:divBdr>
      <w:divsChild>
        <w:div w:id="927496832">
          <w:marLeft w:val="0"/>
          <w:marRight w:val="0"/>
          <w:marTop w:val="0"/>
          <w:marBottom w:val="0"/>
          <w:divBdr>
            <w:top w:val="none" w:sz="0" w:space="0" w:color="auto"/>
            <w:left w:val="none" w:sz="0" w:space="0" w:color="auto"/>
            <w:bottom w:val="none" w:sz="0" w:space="0" w:color="auto"/>
            <w:right w:val="none" w:sz="0" w:space="0" w:color="auto"/>
          </w:divBdr>
          <w:divsChild>
            <w:div w:id="1374694041">
              <w:marLeft w:val="0"/>
              <w:marRight w:val="0"/>
              <w:marTop w:val="0"/>
              <w:marBottom w:val="0"/>
              <w:divBdr>
                <w:top w:val="none" w:sz="0" w:space="0" w:color="auto"/>
                <w:left w:val="none" w:sz="0" w:space="0" w:color="auto"/>
                <w:bottom w:val="none" w:sz="0" w:space="0" w:color="auto"/>
                <w:right w:val="none" w:sz="0" w:space="0" w:color="auto"/>
              </w:divBdr>
            </w:div>
            <w:div w:id="17541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166">
      <w:bodyDiv w:val="1"/>
      <w:marLeft w:val="0"/>
      <w:marRight w:val="0"/>
      <w:marTop w:val="0"/>
      <w:marBottom w:val="0"/>
      <w:divBdr>
        <w:top w:val="none" w:sz="0" w:space="0" w:color="auto"/>
        <w:left w:val="none" w:sz="0" w:space="0" w:color="auto"/>
        <w:bottom w:val="none" w:sz="0" w:space="0" w:color="auto"/>
        <w:right w:val="none" w:sz="0" w:space="0" w:color="auto"/>
      </w:divBdr>
    </w:div>
    <w:div w:id="1080524399">
      <w:bodyDiv w:val="1"/>
      <w:marLeft w:val="0"/>
      <w:marRight w:val="0"/>
      <w:marTop w:val="0"/>
      <w:marBottom w:val="0"/>
      <w:divBdr>
        <w:top w:val="none" w:sz="0" w:space="0" w:color="auto"/>
        <w:left w:val="none" w:sz="0" w:space="0" w:color="auto"/>
        <w:bottom w:val="none" w:sz="0" w:space="0" w:color="auto"/>
        <w:right w:val="none" w:sz="0" w:space="0" w:color="auto"/>
      </w:divBdr>
    </w:div>
    <w:div w:id="1081413460">
      <w:bodyDiv w:val="1"/>
      <w:marLeft w:val="0"/>
      <w:marRight w:val="0"/>
      <w:marTop w:val="0"/>
      <w:marBottom w:val="0"/>
      <w:divBdr>
        <w:top w:val="none" w:sz="0" w:space="0" w:color="auto"/>
        <w:left w:val="none" w:sz="0" w:space="0" w:color="auto"/>
        <w:bottom w:val="none" w:sz="0" w:space="0" w:color="auto"/>
        <w:right w:val="none" w:sz="0" w:space="0" w:color="auto"/>
      </w:divBdr>
      <w:divsChild>
        <w:div w:id="616107601">
          <w:marLeft w:val="0"/>
          <w:marRight w:val="0"/>
          <w:marTop w:val="0"/>
          <w:marBottom w:val="0"/>
          <w:divBdr>
            <w:top w:val="none" w:sz="0" w:space="0" w:color="auto"/>
            <w:left w:val="none" w:sz="0" w:space="0" w:color="auto"/>
            <w:bottom w:val="none" w:sz="0" w:space="0" w:color="auto"/>
            <w:right w:val="none" w:sz="0" w:space="0" w:color="auto"/>
          </w:divBdr>
        </w:div>
        <w:div w:id="624313707">
          <w:marLeft w:val="0"/>
          <w:marRight w:val="0"/>
          <w:marTop w:val="0"/>
          <w:marBottom w:val="0"/>
          <w:divBdr>
            <w:top w:val="none" w:sz="0" w:space="0" w:color="auto"/>
            <w:left w:val="none" w:sz="0" w:space="0" w:color="auto"/>
            <w:bottom w:val="none" w:sz="0" w:space="0" w:color="auto"/>
            <w:right w:val="none" w:sz="0" w:space="0" w:color="auto"/>
          </w:divBdr>
        </w:div>
      </w:divsChild>
    </w:div>
    <w:div w:id="1245189165">
      <w:bodyDiv w:val="1"/>
      <w:marLeft w:val="0"/>
      <w:marRight w:val="0"/>
      <w:marTop w:val="0"/>
      <w:marBottom w:val="0"/>
      <w:divBdr>
        <w:top w:val="none" w:sz="0" w:space="0" w:color="auto"/>
        <w:left w:val="none" w:sz="0" w:space="0" w:color="auto"/>
        <w:bottom w:val="none" w:sz="0" w:space="0" w:color="auto"/>
        <w:right w:val="none" w:sz="0" w:space="0" w:color="auto"/>
      </w:divBdr>
    </w:div>
    <w:div w:id="1283418868">
      <w:bodyDiv w:val="1"/>
      <w:marLeft w:val="0"/>
      <w:marRight w:val="0"/>
      <w:marTop w:val="0"/>
      <w:marBottom w:val="0"/>
      <w:divBdr>
        <w:top w:val="none" w:sz="0" w:space="0" w:color="auto"/>
        <w:left w:val="none" w:sz="0" w:space="0" w:color="auto"/>
        <w:bottom w:val="none" w:sz="0" w:space="0" w:color="auto"/>
        <w:right w:val="none" w:sz="0" w:space="0" w:color="auto"/>
      </w:divBdr>
    </w:div>
    <w:div w:id="1287127829">
      <w:bodyDiv w:val="1"/>
      <w:marLeft w:val="0"/>
      <w:marRight w:val="0"/>
      <w:marTop w:val="0"/>
      <w:marBottom w:val="0"/>
      <w:divBdr>
        <w:top w:val="none" w:sz="0" w:space="0" w:color="auto"/>
        <w:left w:val="none" w:sz="0" w:space="0" w:color="auto"/>
        <w:bottom w:val="none" w:sz="0" w:space="0" w:color="auto"/>
        <w:right w:val="none" w:sz="0" w:space="0" w:color="auto"/>
      </w:divBdr>
    </w:div>
    <w:div w:id="1299917511">
      <w:bodyDiv w:val="1"/>
      <w:marLeft w:val="0"/>
      <w:marRight w:val="0"/>
      <w:marTop w:val="0"/>
      <w:marBottom w:val="0"/>
      <w:divBdr>
        <w:top w:val="none" w:sz="0" w:space="0" w:color="auto"/>
        <w:left w:val="none" w:sz="0" w:space="0" w:color="auto"/>
        <w:bottom w:val="none" w:sz="0" w:space="0" w:color="auto"/>
        <w:right w:val="none" w:sz="0" w:space="0" w:color="auto"/>
      </w:divBdr>
    </w:div>
    <w:div w:id="1332562592">
      <w:bodyDiv w:val="1"/>
      <w:marLeft w:val="0"/>
      <w:marRight w:val="0"/>
      <w:marTop w:val="0"/>
      <w:marBottom w:val="0"/>
      <w:divBdr>
        <w:top w:val="none" w:sz="0" w:space="0" w:color="auto"/>
        <w:left w:val="none" w:sz="0" w:space="0" w:color="auto"/>
        <w:bottom w:val="none" w:sz="0" w:space="0" w:color="auto"/>
        <w:right w:val="none" w:sz="0" w:space="0" w:color="auto"/>
      </w:divBdr>
    </w:div>
    <w:div w:id="1628388521">
      <w:bodyDiv w:val="1"/>
      <w:marLeft w:val="0"/>
      <w:marRight w:val="0"/>
      <w:marTop w:val="0"/>
      <w:marBottom w:val="0"/>
      <w:divBdr>
        <w:top w:val="none" w:sz="0" w:space="0" w:color="auto"/>
        <w:left w:val="none" w:sz="0" w:space="0" w:color="auto"/>
        <w:bottom w:val="none" w:sz="0" w:space="0" w:color="auto"/>
        <w:right w:val="none" w:sz="0" w:space="0" w:color="auto"/>
      </w:divBdr>
    </w:div>
    <w:div w:id="1643339993">
      <w:bodyDiv w:val="1"/>
      <w:marLeft w:val="0"/>
      <w:marRight w:val="0"/>
      <w:marTop w:val="0"/>
      <w:marBottom w:val="0"/>
      <w:divBdr>
        <w:top w:val="none" w:sz="0" w:space="0" w:color="auto"/>
        <w:left w:val="none" w:sz="0" w:space="0" w:color="auto"/>
        <w:bottom w:val="none" w:sz="0" w:space="0" w:color="auto"/>
        <w:right w:val="none" w:sz="0" w:space="0" w:color="auto"/>
      </w:divBdr>
    </w:div>
    <w:div w:id="1730110784">
      <w:bodyDiv w:val="1"/>
      <w:marLeft w:val="0"/>
      <w:marRight w:val="0"/>
      <w:marTop w:val="0"/>
      <w:marBottom w:val="0"/>
      <w:divBdr>
        <w:top w:val="none" w:sz="0" w:space="0" w:color="auto"/>
        <w:left w:val="none" w:sz="0" w:space="0" w:color="auto"/>
        <w:bottom w:val="none" w:sz="0" w:space="0" w:color="auto"/>
        <w:right w:val="none" w:sz="0" w:space="0" w:color="auto"/>
      </w:divBdr>
      <w:divsChild>
        <w:div w:id="22486224">
          <w:blockQuote w:val="1"/>
          <w:marLeft w:val="0"/>
          <w:marRight w:val="0"/>
          <w:marTop w:val="675"/>
          <w:marBottom w:val="240"/>
          <w:divBdr>
            <w:top w:val="none" w:sz="0" w:space="0" w:color="auto"/>
            <w:left w:val="none" w:sz="0" w:space="0" w:color="auto"/>
            <w:bottom w:val="none" w:sz="0" w:space="0" w:color="auto"/>
            <w:right w:val="none" w:sz="0" w:space="0" w:color="auto"/>
          </w:divBdr>
          <w:divsChild>
            <w:div w:id="14403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996">
      <w:bodyDiv w:val="1"/>
      <w:marLeft w:val="0"/>
      <w:marRight w:val="0"/>
      <w:marTop w:val="0"/>
      <w:marBottom w:val="0"/>
      <w:divBdr>
        <w:top w:val="none" w:sz="0" w:space="0" w:color="auto"/>
        <w:left w:val="none" w:sz="0" w:space="0" w:color="auto"/>
        <w:bottom w:val="none" w:sz="0" w:space="0" w:color="auto"/>
        <w:right w:val="none" w:sz="0" w:space="0" w:color="auto"/>
      </w:divBdr>
    </w:div>
    <w:div w:id="2018262115">
      <w:bodyDiv w:val="1"/>
      <w:marLeft w:val="0"/>
      <w:marRight w:val="0"/>
      <w:marTop w:val="0"/>
      <w:marBottom w:val="0"/>
      <w:divBdr>
        <w:top w:val="none" w:sz="0" w:space="0" w:color="auto"/>
        <w:left w:val="none" w:sz="0" w:space="0" w:color="auto"/>
        <w:bottom w:val="none" w:sz="0" w:space="0" w:color="auto"/>
        <w:right w:val="none" w:sz="0" w:space="0" w:color="auto"/>
      </w:divBdr>
    </w:div>
    <w:div w:id="2026132958">
      <w:bodyDiv w:val="1"/>
      <w:marLeft w:val="0"/>
      <w:marRight w:val="0"/>
      <w:marTop w:val="0"/>
      <w:marBottom w:val="0"/>
      <w:divBdr>
        <w:top w:val="none" w:sz="0" w:space="0" w:color="auto"/>
        <w:left w:val="none" w:sz="0" w:space="0" w:color="auto"/>
        <w:bottom w:val="none" w:sz="0" w:space="0" w:color="auto"/>
        <w:right w:val="none" w:sz="0" w:space="0" w:color="auto"/>
      </w:divBdr>
    </w:div>
    <w:div w:id="2048136674">
      <w:bodyDiv w:val="1"/>
      <w:marLeft w:val="0"/>
      <w:marRight w:val="0"/>
      <w:marTop w:val="0"/>
      <w:marBottom w:val="0"/>
      <w:divBdr>
        <w:top w:val="none" w:sz="0" w:space="0" w:color="auto"/>
        <w:left w:val="none" w:sz="0" w:space="0" w:color="auto"/>
        <w:bottom w:val="none" w:sz="0" w:space="0" w:color="auto"/>
        <w:right w:val="none" w:sz="0" w:space="0" w:color="auto"/>
      </w:divBdr>
    </w:div>
    <w:div w:id="21364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FE6F-9F19-4165-8C9D-83420FA5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4931</Words>
  <Characters>17506</Characters>
  <Application>Microsoft Office Word</Application>
  <DocSecurity>0</DocSecurity>
  <Lines>296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TTDKSXCPC cp</dc:creator>
  <cp:lastModifiedBy>Ngô Quang Trung- TB Tuyên giáo ĐU</cp:lastModifiedBy>
  <cp:revision>30</cp:revision>
  <cp:lastPrinted>2023-08-07T18:35:00Z</cp:lastPrinted>
  <dcterms:created xsi:type="dcterms:W3CDTF">2025-09-25T11:19:00Z</dcterms:created>
  <dcterms:modified xsi:type="dcterms:W3CDTF">2025-10-10T02:56:00Z</dcterms:modified>
</cp:coreProperties>
</file>